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40" w:lineRule="auto"/>
        <w:ind/>
        <w:jc w:val="center"/>
        <w:rPr>
          <w:rFonts w:ascii="Times New Roman" w:hAnsi="Times New Roman"/>
          <w:b w:val="1"/>
          <w:sz w:val="28"/>
        </w:rPr>
      </w:pPr>
      <w:r>
        <w:rPr>
          <w:b w:val="1"/>
          <w:sz w:val="20"/>
        </w:rPr>
        <w:drawing>
          <wp:inline>
            <wp:extent cx="884555" cy="1015364"/>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884555" cy="1015364"/>
                    </a:xfrm>
                    <a:prstGeom prst="rect"/>
                  </pic:spPr>
                </pic:pic>
              </a:graphicData>
            </a:graphic>
          </wp:inline>
        </w:drawing>
      </w:r>
    </w:p>
    <w:p w14:paraId="04000000">
      <w:pPr>
        <w:pStyle w:val="Style_2"/>
        <w:rPr>
          <w:sz w:val="26"/>
        </w:rPr>
      </w:pPr>
      <w:r>
        <w:rPr>
          <w:b w:val="1"/>
          <w:sz w:val="26"/>
        </w:rPr>
        <w:t>РОССИЙСКАЯ ФЕДЕРАЦИЯ</w:t>
      </w:r>
    </w:p>
    <w:p w14:paraId="05000000">
      <w:pPr>
        <w:spacing w:after="0" w:line="240" w:lineRule="auto"/>
        <w:ind/>
        <w:jc w:val="center"/>
        <w:rPr>
          <w:sz w:val="26"/>
        </w:rPr>
      </w:pPr>
      <w:r>
        <w:rPr>
          <w:rFonts w:ascii="Times New Roman" w:hAnsi="Times New Roman"/>
          <w:b w:val="1"/>
          <w:sz w:val="26"/>
        </w:rPr>
        <w:t>РОСТОВСКАЯ ОБЛАСТЬ</w:t>
      </w:r>
    </w:p>
    <w:p w14:paraId="06000000">
      <w:pPr>
        <w:spacing w:after="0" w:line="240" w:lineRule="auto"/>
        <w:ind/>
        <w:jc w:val="center"/>
        <w:rPr>
          <w:sz w:val="26"/>
        </w:rPr>
      </w:pPr>
      <w:r>
        <w:rPr>
          <w:rFonts w:ascii="Times New Roman" w:hAnsi="Times New Roman"/>
          <w:b w:val="1"/>
          <w:sz w:val="26"/>
        </w:rPr>
        <w:t>МУНИЦИПАЛЬНОЕ ОБРАЗОВАНИЕ</w:t>
      </w:r>
    </w:p>
    <w:p w14:paraId="07000000">
      <w:pPr>
        <w:spacing w:after="0" w:line="240" w:lineRule="auto"/>
        <w:ind/>
        <w:jc w:val="center"/>
        <w:rPr>
          <w:sz w:val="26"/>
        </w:rPr>
      </w:pPr>
      <w:r>
        <w:rPr>
          <w:rFonts w:ascii="Times New Roman" w:hAnsi="Times New Roman"/>
          <w:b w:val="1"/>
          <w:sz w:val="26"/>
        </w:rPr>
        <w:t>«</w:t>
      </w:r>
      <w:r>
        <w:rPr>
          <w:rFonts w:ascii="Times New Roman" w:hAnsi="Times New Roman"/>
          <w:b w:val="1"/>
          <w:sz w:val="26"/>
        </w:rPr>
        <w:t xml:space="preserve">ВАСИЛЬЕВО-ХАНЖОНОВСКОЕ </w:t>
      </w:r>
      <w:r>
        <w:rPr>
          <w:rFonts w:ascii="Times New Roman" w:hAnsi="Times New Roman"/>
          <w:b w:val="1"/>
          <w:sz w:val="26"/>
        </w:rPr>
        <w:t>СЕЛЬСКОЕ ПОСЕЛЕНИЕ»</w:t>
      </w:r>
    </w:p>
    <w:p w14:paraId="08000000">
      <w:pPr>
        <w:spacing w:after="0" w:line="240" w:lineRule="auto"/>
        <w:ind/>
        <w:jc w:val="center"/>
        <w:rPr>
          <w:rFonts w:ascii="Times New Roman" w:hAnsi="Times New Roman"/>
          <w:b w:val="1"/>
          <w:sz w:val="26"/>
        </w:rPr>
      </w:pPr>
    </w:p>
    <w:p w14:paraId="09000000">
      <w:pPr>
        <w:spacing w:after="0" w:line="240" w:lineRule="auto"/>
        <w:ind/>
        <w:jc w:val="center"/>
        <w:rPr>
          <w:rFonts w:ascii="Times New Roman" w:hAnsi="Times New Roman"/>
          <w:sz w:val="26"/>
        </w:rPr>
      </w:pPr>
      <w:r>
        <w:rPr>
          <w:rFonts w:ascii="Times New Roman" w:hAnsi="Times New Roman"/>
          <w:b w:val="1"/>
          <w:sz w:val="26"/>
        </w:rPr>
        <w:t xml:space="preserve">СОБРАНИЕ ДЕПУТАТОВ </w:t>
      </w:r>
      <w:r>
        <w:rPr>
          <w:rFonts w:ascii="Times New Roman" w:hAnsi="Times New Roman"/>
          <w:b w:val="1"/>
          <w:sz w:val="26"/>
        </w:rPr>
        <w:t>ВАСИЛЬЕВО-ХАНЖОНОВСКОГО</w:t>
      </w:r>
      <w:r>
        <w:rPr>
          <w:rFonts w:ascii="Times New Roman" w:hAnsi="Times New Roman"/>
          <w:b w:val="1"/>
          <w:sz w:val="26"/>
        </w:rPr>
        <w:t xml:space="preserve"> СЕЛЬСКОГО ПОСЕЛЕНИЯ</w:t>
      </w:r>
    </w:p>
    <w:p w14:paraId="0A000000">
      <w:pPr>
        <w:spacing w:after="0" w:line="240" w:lineRule="auto"/>
        <w:ind/>
        <w:rPr>
          <w:rFonts w:ascii="Times New Roman" w:hAnsi="Times New Roman"/>
          <w:b w:val="1"/>
          <w:sz w:val="26"/>
        </w:rPr>
      </w:pPr>
    </w:p>
    <w:p w14:paraId="0B000000">
      <w:pPr>
        <w:spacing w:after="0" w:line="240" w:lineRule="auto"/>
        <w:ind/>
        <w:jc w:val="center"/>
        <w:rPr>
          <w:sz w:val="26"/>
        </w:rPr>
      </w:pPr>
      <w:r>
        <w:rPr>
          <w:rFonts w:ascii="Times New Roman" w:hAnsi="Times New Roman"/>
          <w:b w:val="1"/>
          <w:sz w:val="26"/>
        </w:rPr>
        <w:t>РЕШЕНИЕ</w:t>
      </w:r>
    </w:p>
    <w:p w14:paraId="0C000000">
      <w:pPr>
        <w:spacing w:after="0" w:line="240" w:lineRule="auto"/>
        <w:ind/>
        <w:jc w:val="center"/>
        <w:rPr>
          <w:rFonts w:ascii="Times New Roman" w:hAnsi="Times New Roman"/>
          <w:b w:val="1"/>
          <w:sz w:val="26"/>
        </w:rPr>
      </w:pPr>
    </w:p>
    <w:p w14:paraId="0D000000">
      <w:pPr>
        <w:pStyle w:val="Style_3"/>
        <w:ind/>
        <w:jc w:val="both"/>
        <w:rPr>
          <w:rFonts w:ascii="Times New Roman" w:hAnsi="Times New Roman"/>
          <w:b w:val="1"/>
          <w:sz w:val="26"/>
        </w:rPr>
      </w:pPr>
      <w:r>
        <w:rPr>
          <w:rFonts w:ascii="Times New Roman" w:hAnsi="Times New Roman"/>
          <w:sz w:val="26"/>
        </w:rPr>
        <w:t xml:space="preserve"> </w:t>
      </w:r>
      <w:r>
        <w:rPr>
          <w:rFonts w:ascii="Times New Roman" w:hAnsi="Times New Roman"/>
          <w:sz w:val="26"/>
        </w:rPr>
        <w:t>«</w:t>
      </w:r>
      <w:r>
        <w:rPr>
          <w:rFonts w:ascii="Times New Roman" w:hAnsi="Times New Roman"/>
          <w:b w:val="1"/>
          <w:sz w:val="26"/>
        </w:rPr>
        <w:t>Об организации деятельности органов местного самоуправления муниципального образования «Васильево-Ханжоновское сельское поселение»  по выявлению бесхозяйных недвижимых объектов и принятию их в муниципальную собственность»</w:t>
      </w:r>
    </w:p>
    <w:p w14:paraId="0E000000">
      <w:pPr>
        <w:spacing w:after="0" w:line="240" w:lineRule="auto"/>
        <w:ind/>
        <w:jc w:val="both"/>
        <w:rPr>
          <w:sz w:val="26"/>
        </w:rPr>
      </w:pPr>
      <w:r>
        <w:rPr>
          <w:rFonts w:ascii="Times New Roman" w:hAnsi="Times New Roman"/>
          <w:b w:val="1"/>
          <w:sz w:val="26"/>
        </w:rPr>
        <w:t xml:space="preserve">           Принято </w:t>
      </w:r>
    </w:p>
    <w:p w14:paraId="0F000000">
      <w:pPr>
        <w:spacing w:after="0" w:line="240" w:lineRule="auto"/>
        <w:ind/>
        <w:jc w:val="both"/>
        <w:rPr>
          <w:sz w:val="26"/>
        </w:rPr>
      </w:pPr>
      <w:r>
        <w:rPr>
          <w:rFonts w:ascii="Times New Roman" w:hAnsi="Times New Roman"/>
          <w:b w:val="1"/>
          <w:sz w:val="26"/>
        </w:rPr>
        <w:t xml:space="preserve">Собранием депутатов                               </w:t>
      </w:r>
      <w:r>
        <w:rPr>
          <w:rFonts w:ascii="Times New Roman" w:hAnsi="Times New Roman"/>
          <w:b w:val="1"/>
          <w:sz w:val="26"/>
        </w:rPr>
        <w:t xml:space="preserve">                           «__» _________</w:t>
      </w:r>
      <w:r>
        <w:rPr>
          <w:rFonts w:ascii="Times New Roman" w:hAnsi="Times New Roman"/>
          <w:b w:val="1"/>
          <w:sz w:val="26"/>
        </w:rPr>
        <w:t xml:space="preserve"> 2023 года </w:t>
      </w:r>
    </w:p>
    <w:p w14:paraId="10000000">
      <w:pPr>
        <w:spacing w:after="0" w:line="240" w:lineRule="auto"/>
        <w:ind/>
        <w:jc w:val="both"/>
        <w:rPr>
          <w:rFonts w:ascii="Times New Roman" w:hAnsi="Times New Roman"/>
          <w:b w:val="1"/>
          <w:sz w:val="26"/>
        </w:rPr>
      </w:pPr>
    </w:p>
    <w:p w14:paraId="11000000">
      <w:pPr>
        <w:pStyle w:val="Style_3"/>
        <w:ind w:firstLine="540" w:left="0" w:right="0"/>
        <w:jc w:val="both"/>
        <w:rPr>
          <w:rFonts w:ascii="Times New Roman" w:hAnsi="Times New Roman"/>
          <w:color w:themeColor="text1" w:val="000000"/>
          <w:sz w:val="26"/>
        </w:rPr>
      </w:pPr>
      <w:r>
        <w:rPr>
          <w:rFonts w:ascii="Times New Roman" w:hAnsi="Times New Roman"/>
          <w:color w:themeColor="text1" w:val="000000"/>
          <w:sz w:val="26"/>
        </w:rPr>
        <w:t xml:space="preserve">В соответствии со ст.225 Гражданского кодекса РФ, приказом Министерства экономического развития РФ от 10.12.2015 №931 «Об установлении порядка принятия на учет бесхозяйных недвижимых вещей», руководствуясь Уставом муниципального образования «Васильево-Ханжоновское сельское поселение», Собрание депутатов Васильево-Ханжоновского сельского поселения </w:t>
      </w:r>
    </w:p>
    <w:p w14:paraId="12000000">
      <w:pPr>
        <w:pStyle w:val="Style_3"/>
        <w:ind w:firstLine="540" w:left="0" w:right="0"/>
        <w:jc w:val="center"/>
        <w:rPr>
          <w:rFonts w:ascii="Times New Roman" w:hAnsi="Times New Roman"/>
          <w:b w:val="1"/>
          <w:sz w:val="26"/>
        </w:rPr>
      </w:pPr>
      <w:r>
        <w:rPr>
          <w:rFonts w:ascii="Times New Roman" w:hAnsi="Times New Roman"/>
          <w:b w:val="1"/>
          <w:sz w:val="26"/>
        </w:rPr>
        <w:t>РЕШИЛО:</w:t>
      </w:r>
    </w:p>
    <w:p w14:paraId="13000000">
      <w:pPr>
        <w:pStyle w:val="Style_3"/>
        <w:spacing w:after="0"/>
        <w:ind w:firstLine="709" w:left="0" w:right="0"/>
        <w:jc w:val="both"/>
        <w:rPr>
          <w:rFonts w:ascii="Times New Roman" w:hAnsi="Times New Roman"/>
          <w:sz w:val="26"/>
        </w:rPr>
      </w:pPr>
      <w:r>
        <w:rPr>
          <w:rFonts w:ascii="Times New Roman" w:hAnsi="Times New Roman"/>
          <w:sz w:val="26"/>
        </w:rPr>
        <w:t>1. Утвердить Порядок организации деятельности органов местного самоуправления муниципального образования «Васильево-Ханжоновское сельское поселение» по выявлению бесхозяйных недвижимых объектов и принятию их в муниципальную собственность муниципального образования «Васильево-Ханжоновское  сельское поселение» согласно приложению к данному Решению.</w:t>
      </w:r>
    </w:p>
    <w:p w14:paraId="14000000">
      <w:pPr>
        <w:pStyle w:val="Style_3"/>
        <w:spacing w:after="0"/>
        <w:ind w:firstLine="709" w:left="0" w:right="0"/>
        <w:jc w:val="both"/>
        <w:rPr>
          <w:rFonts w:ascii="Times New Roman" w:hAnsi="Times New Roman"/>
          <w:sz w:val="26"/>
        </w:rPr>
      </w:pPr>
      <w:r>
        <w:rPr>
          <w:rFonts w:ascii="Times New Roman" w:hAnsi="Times New Roman"/>
          <w:sz w:val="26"/>
        </w:rPr>
        <w:t>2. Настоящее Решение вступает в силу со дня официального опубликования.</w:t>
      </w:r>
    </w:p>
    <w:p w14:paraId="15000000">
      <w:pPr>
        <w:pStyle w:val="Style_3"/>
        <w:spacing w:after="0"/>
        <w:ind/>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3.</w:t>
      </w:r>
      <w:r>
        <w:rPr>
          <w:rFonts w:ascii="Times New Roman" w:hAnsi="Times New Roman"/>
          <w:sz w:val="26"/>
        </w:rPr>
        <w:t xml:space="preserve">Контроль за исполнением настоящего Решения возложить на Главу администрации Васильево-Ханжоновского сельского поселения С.Н.Зацарную. </w:t>
      </w:r>
    </w:p>
    <w:tbl>
      <w:tblPr>
        <w:tblStyle w:val="Style_4"/>
        <w:tblInd w:type="dxa" w:w="0"/>
        <w:tblLayout w:type="fixed"/>
        <w:tblCellMar>
          <w:top w:type="dxa" w:w="0"/>
          <w:left w:type="dxa" w:w="108"/>
          <w:bottom w:type="dxa" w:w="0"/>
          <w:right w:type="dxa" w:w="108"/>
        </w:tblCellMar>
      </w:tblPr>
      <w:tblGrid>
        <w:gridCol w:w="4010"/>
        <w:gridCol w:w="5083"/>
        <w:gridCol w:w="261"/>
      </w:tblGrid>
      <w:tr>
        <w:trPr>
          <w:trHeight w:hRule="atLeast" w:val="80"/>
        </w:trPr>
        <w:tc>
          <w:tcPr>
            <w:tcW w:type="dxa" w:w="9094"/>
            <w:gridSpan w:val="2"/>
            <w:tcBorders>
              <w:top w:sz="4" w:val="nil"/>
              <w:left w:sz="4" w:val="nil"/>
              <w:bottom w:sz="4" w:val="nil"/>
              <w:right w:sz="4" w:val="nil"/>
            </w:tcBorders>
            <w:tcMar>
              <w:top w:type="dxa" w:w="0"/>
              <w:left w:type="dxa" w:w="108"/>
              <w:bottom w:type="dxa" w:w="0"/>
              <w:right w:type="dxa" w:w="108"/>
            </w:tcMar>
          </w:tcPr>
          <w:p w14:paraId="16000000">
            <w:pPr>
              <w:widowControl w:val="0"/>
              <w:spacing w:after="0"/>
              <w:ind/>
              <w:rPr>
                <w:rFonts w:ascii="Times New Roman" w:hAnsi="Times New Roman"/>
                <w:b w:val="1"/>
                <w:sz w:val="26"/>
              </w:rPr>
            </w:pPr>
            <w:r>
              <w:rPr>
                <w:rFonts w:ascii="Times New Roman" w:hAnsi="Times New Roman"/>
                <w:b w:val="1"/>
                <w:sz w:val="26"/>
              </w:rPr>
              <w:t>Пр</w:t>
            </w:r>
            <w:r>
              <w:rPr>
                <w:rFonts w:ascii="Times New Roman" w:hAnsi="Times New Roman"/>
                <w:b w:val="1"/>
                <w:sz w:val="26"/>
              </w:rPr>
              <w:t xml:space="preserve">едседатель Собрания депутатов </w:t>
            </w:r>
          </w:p>
          <w:p w14:paraId="17000000">
            <w:pPr>
              <w:widowControl w:val="0"/>
              <w:spacing w:after="0"/>
              <w:ind/>
              <w:rPr>
                <w:rFonts w:ascii="Times New Roman" w:hAnsi="Times New Roman"/>
                <w:b w:val="1"/>
                <w:sz w:val="26"/>
              </w:rPr>
            </w:pPr>
            <w:r>
              <w:rPr>
                <w:rFonts w:ascii="Times New Roman" w:hAnsi="Times New Roman"/>
                <w:b w:val="1"/>
                <w:sz w:val="26"/>
              </w:rPr>
              <w:t xml:space="preserve">Глава </w:t>
            </w:r>
            <w:r>
              <w:rPr>
                <w:rFonts w:ascii="Times New Roman" w:hAnsi="Times New Roman"/>
                <w:b w:val="1"/>
                <w:sz w:val="26"/>
              </w:rPr>
              <w:t>Васильево-Ханжоновского</w:t>
            </w:r>
          </w:p>
          <w:p w14:paraId="18000000">
            <w:pPr>
              <w:widowControl w:val="0"/>
              <w:spacing w:after="0"/>
              <w:ind/>
              <w:rPr>
                <w:rFonts w:ascii="Times New Roman" w:hAnsi="Times New Roman"/>
                <w:b w:val="1"/>
                <w:sz w:val="26"/>
              </w:rPr>
            </w:pPr>
            <w:r>
              <w:rPr>
                <w:rFonts w:ascii="Times New Roman" w:hAnsi="Times New Roman"/>
                <w:b w:val="1"/>
                <w:sz w:val="26"/>
              </w:rPr>
              <w:t xml:space="preserve">сельского поселения                                                </w:t>
            </w:r>
            <w:r>
              <w:rPr>
                <w:rFonts w:ascii="Times New Roman" w:hAnsi="Times New Roman"/>
                <w:b w:val="1"/>
                <w:sz w:val="26"/>
              </w:rPr>
              <w:t xml:space="preserve">             </w:t>
            </w:r>
            <w:r>
              <w:rPr>
                <w:rFonts w:ascii="Times New Roman" w:hAnsi="Times New Roman"/>
                <w:b w:val="1"/>
                <w:sz w:val="26"/>
              </w:rPr>
              <w:t xml:space="preserve">      </w:t>
            </w:r>
            <w:r>
              <w:rPr>
                <w:rFonts w:ascii="Times New Roman" w:hAnsi="Times New Roman"/>
                <w:b w:val="1"/>
                <w:sz w:val="26"/>
              </w:rPr>
              <w:t xml:space="preserve">     </w:t>
            </w:r>
            <w:r>
              <w:rPr>
                <w:rFonts w:ascii="Times New Roman" w:hAnsi="Times New Roman"/>
                <w:b w:val="1"/>
                <w:sz w:val="26"/>
              </w:rPr>
              <w:t>С.И. Комашня</w:t>
            </w:r>
          </w:p>
        </w:tc>
        <w:tc>
          <w:tcPr>
            <w:tcW w:type="dxa" w:w="261"/>
            <w:tcBorders>
              <w:top w:sz="4" w:val="nil"/>
              <w:left w:sz="4" w:val="nil"/>
              <w:bottom w:sz="4" w:val="nil"/>
              <w:right w:sz="4" w:val="nil"/>
            </w:tcBorders>
            <w:tcMar>
              <w:top w:type="dxa" w:w="0"/>
              <w:left w:type="dxa" w:w="108"/>
              <w:bottom w:type="dxa" w:w="0"/>
              <w:right w:type="dxa" w:w="108"/>
            </w:tcMar>
          </w:tcPr>
          <w:p w14:paraId="19000000">
            <w:pPr>
              <w:widowControl w:val="0"/>
              <w:spacing w:after="0"/>
              <w:ind/>
              <w:jc w:val="right"/>
              <w:rPr>
                <w:rFonts w:ascii="Times New Roman" w:hAnsi="Times New Roman"/>
                <w:b w:val="1"/>
                <w:sz w:val="26"/>
              </w:rPr>
            </w:pPr>
          </w:p>
          <w:p w14:paraId="1A000000">
            <w:pPr>
              <w:spacing w:after="0"/>
              <w:ind/>
              <w:rPr>
                <w:sz w:val="26"/>
              </w:rPr>
            </w:pPr>
          </w:p>
        </w:tc>
      </w:tr>
    </w:tbl>
    <w:p w14:paraId="1B000000">
      <w:pPr>
        <w:spacing w:after="0"/>
        <w:ind/>
        <w:jc w:val="both"/>
        <w:rPr>
          <w:rFonts w:ascii="Times New Roman" w:hAnsi="Times New Roman"/>
          <w:sz w:val="26"/>
        </w:rPr>
      </w:pPr>
      <w:r>
        <w:rPr>
          <w:rFonts w:ascii="Times New Roman" w:hAnsi="Times New Roman"/>
          <w:sz w:val="26"/>
        </w:rPr>
        <w:t>с. Васильево-Ханжоновка</w:t>
      </w:r>
    </w:p>
    <w:p w14:paraId="1C000000">
      <w:pPr>
        <w:spacing w:after="0"/>
        <w:ind/>
        <w:jc w:val="both"/>
        <w:rPr>
          <w:rFonts w:ascii="Times New Roman" w:hAnsi="Times New Roman"/>
          <w:sz w:val="26"/>
        </w:rPr>
      </w:pPr>
      <w:r>
        <w:rPr>
          <w:rFonts w:ascii="Times New Roman" w:hAnsi="Times New Roman"/>
          <w:sz w:val="26"/>
        </w:rPr>
        <w:t>«___</w:t>
      </w:r>
      <w:r>
        <w:rPr>
          <w:rFonts w:ascii="Times New Roman" w:hAnsi="Times New Roman"/>
          <w:sz w:val="26"/>
        </w:rPr>
        <w:t>» _________</w:t>
      </w:r>
      <w:r>
        <w:rPr>
          <w:rFonts w:ascii="Times New Roman" w:hAnsi="Times New Roman"/>
          <w:sz w:val="26"/>
        </w:rPr>
        <w:t xml:space="preserve"> 2023</w:t>
      </w:r>
      <w:r>
        <w:rPr>
          <w:rFonts w:ascii="Times New Roman" w:hAnsi="Times New Roman"/>
          <w:sz w:val="26"/>
        </w:rPr>
        <w:t xml:space="preserve"> года</w:t>
      </w:r>
    </w:p>
    <w:p w14:paraId="1D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 </w:t>
      </w:r>
    </w:p>
    <w:p w14:paraId="1E000000">
      <w:pPr>
        <w:pStyle w:val="Style_3"/>
        <w:spacing w:after="0"/>
        <w:ind w:firstLine="0" w:left="5670" w:right="0"/>
        <w:jc w:val="right"/>
        <w:rPr>
          <w:rFonts w:ascii="Times New Roman" w:hAnsi="Times New Roman"/>
          <w:color w:themeColor="text1" w:val="000000"/>
          <w:sz w:val="26"/>
        </w:rPr>
      </w:pPr>
      <w:r>
        <w:rPr>
          <w:rFonts w:ascii="Times New Roman" w:hAnsi="Times New Roman"/>
          <w:color w:themeColor="text1" w:val="000000"/>
          <w:sz w:val="26"/>
        </w:rPr>
        <w:t xml:space="preserve">   </w:t>
      </w:r>
      <w:r>
        <w:rPr>
          <w:rFonts w:ascii="Times New Roman" w:hAnsi="Times New Roman"/>
          <w:color w:themeColor="text1" w:val="000000"/>
          <w:sz w:val="26"/>
        </w:rPr>
        <w:t>Приложение</w:t>
      </w:r>
    </w:p>
    <w:p w14:paraId="1F000000">
      <w:pPr>
        <w:pStyle w:val="Style_3"/>
        <w:spacing w:after="0"/>
        <w:ind w:firstLine="0" w:left="3969" w:right="0"/>
        <w:jc w:val="right"/>
        <w:rPr>
          <w:rFonts w:ascii="Times New Roman" w:hAnsi="Times New Roman"/>
          <w:color w:themeColor="text1" w:val="000000"/>
          <w:sz w:val="26"/>
        </w:rPr>
      </w:pPr>
      <w:r>
        <w:rPr>
          <w:rFonts w:ascii="Times New Roman" w:hAnsi="Times New Roman"/>
          <w:color w:themeColor="text1" w:val="000000"/>
          <w:sz w:val="26"/>
        </w:rPr>
        <w:t xml:space="preserve">к Решению Собрания депутатов </w:t>
      </w:r>
    </w:p>
    <w:p w14:paraId="20000000">
      <w:pPr>
        <w:pStyle w:val="Style_3"/>
        <w:spacing w:after="0"/>
        <w:ind w:firstLine="0" w:left="3969" w:right="0"/>
        <w:jc w:val="right"/>
        <w:rPr>
          <w:rFonts w:ascii="Times New Roman" w:hAnsi="Times New Roman"/>
          <w:color w:themeColor="text1" w:val="000000"/>
          <w:sz w:val="26"/>
        </w:rPr>
      </w:pPr>
      <w:r>
        <w:rPr>
          <w:rFonts w:ascii="Times New Roman" w:hAnsi="Times New Roman"/>
          <w:color w:themeColor="text1" w:val="000000"/>
          <w:sz w:val="26"/>
        </w:rPr>
        <w:t>Васильево-Ханжоновского сельского поселения</w:t>
      </w:r>
    </w:p>
    <w:p w14:paraId="21000000">
      <w:pPr>
        <w:pStyle w:val="Style_3"/>
        <w:spacing w:after="0"/>
        <w:ind w:firstLine="0" w:left="5670" w:right="0"/>
        <w:jc w:val="right"/>
        <w:rPr>
          <w:rFonts w:ascii="Times New Roman" w:hAnsi="Times New Roman"/>
          <w:sz w:val="26"/>
        </w:rPr>
      </w:pPr>
      <w:r>
        <w:rPr>
          <w:rFonts w:ascii="Times New Roman" w:hAnsi="Times New Roman"/>
          <w:color w:themeColor="text1" w:val="000000"/>
          <w:sz w:val="26"/>
        </w:rPr>
        <w:t xml:space="preserve">    </w:t>
      </w:r>
      <w:r>
        <w:rPr>
          <w:rFonts w:ascii="Times New Roman" w:hAnsi="Times New Roman"/>
          <w:color w:themeColor="text1" w:val="000000"/>
          <w:sz w:val="26"/>
        </w:rPr>
        <w:t>от «___»_____2023г.  №</w:t>
      </w:r>
    </w:p>
    <w:p w14:paraId="22000000">
      <w:pPr>
        <w:pStyle w:val="Style_3"/>
        <w:ind/>
        <w:jc w:val="center"/>
        <w:rPr>
          <w:rFonts w:ascii="Times New Roman" w:hAnsi="Times New Roman"/>
          <w:b w:val="1"/>
          <w:color w:themeColor="text1" w:val="000000"/>
          <w:sz w:val="26"/>
        </w:rPr>
      </w:pPr>
      <w:r>
        <w:rPr>
          <w:rFonts w:ascii="Times New Roman" w:hAnsi="Times New Roman"/>
          <w:b w:val="1"/>
          <w:color w:themeColor="text1" w:val="000000"/>
          <w:sz w:val="26"/>
        </w:rPr>
        <w:t>ПОРЯДОК</w:t>
      </w:r>
    </w:p>
    <w:p w14:paraId="23000000">
      <w:pPr>
        <w:pStyle w:val="Style_3"/>
        <w:ind/>
        <w:jc w:val="both"/>
        <w:rPr>
          <w:rFonts w:ascii="Times New Roman" w:hAnsi="Times New Roman"/>
          <w:b w:val="1"/>
          <w:sz w:val="26"/>
        </w:rPr>
      </w:pPr>
      <w:r>
        <w:rPr>
          <w:rFonts w:ascii="Times New Roman" w:hAnsi="Times New Roman"/>
          <w:b w:val="1"/>
          <w:sz w:val="26"/>
        </w:rPr>
        <w:t xml:space="preserve">организации деятельности органов местного самоуправления муниципального образования «Васильево-Ханжоновское сельское поселение» по выявлению бесхозяйных недвижимых объектов и принятию их в муниципальную собственность муниципального образования </w:t>
      </w:r>
      <w:r>
        <w:rPr>
          <w:rFonts w:ascii="Times New Roman" w:hAnsi="Times New Roman"/>
          <w:b w:val="1"/>
          <w:sz w:val="26"/>
        </w:rPr>
        <w:t>«Васильево-Ханжоновское сельское поселение»</w:t>
      </w:r>
    </w:p>
    <w:p w14:paraId="24000000">
      <w:pPr>
        <w:pStyle w:val="Style_3"/>
        <w:numPr>
          <w:numId w:val="1"/>
        </w:numPr>
        <w:ind/>
        <w:jc w:val="both"/>
        <w:rPr>
          <w:rFonts w:ascii="Times New Roman" w:hAnsi="Times New Roman"/>
          <w:b w:val="1"/>
          <w:sz w:val="26"/>
        </w:rPr>
      </w:pPr>
      <w:r>
        <w:rPr>
          <w:rFonts w:ascii="Times New Roman" w:hAnsi="Times New Roman"/>
          <w:color w:themeColor="text1" w:val="000000"/>
          <w:sz w:val="26"/>
        </w:rPr>
        <w:t>Настоящий Порядок регулирует вопросы организации деятельности органов местного самоуправления муниципального образования «</w:t>
      </w:r>
      <w:r>
        <w:rPr>
          <w:rFonts w:ascii="Times New Roman" w:hAnsi="Times New Roman"/>
          <w:color w:themeColor="text1" w:val="000000"/>
          <w:sz w:val="26"/>
        </w:rPr>
        <w:t>Васильево-Ханжоновское</w:t>
      </w:r>
      <w:r>
        <w:rPr>
          <w:rFonts w:ascii="Times New Roman" w:hAnsi="Times New Roman"/>
          <w:color w:themeColor="text1" w:val="000000"/>
          <w:sz w:val="26"/>
        </w:rPr>
        <w:t xml:space="preserve">  сельское поселение» по выявлению бесхозяйных недвижимых объектов, находящихся на территории муниципального образования «Васильево-Ханжоновское</w:t>
      </w:r>
      <w:r>
        <w:rPr>
          <w:rFonts w:ascii="Times New Roman" w:hAnsi="Times New Roman"/>
          <w:color w:themeColor="text1" w:val="000000"/>
          <w:sz w:val="26"/>
        </w:rPr>
        <w:t xml:space="preserve">  сельское поселение» (далее – бесхозяйный объект), принятию их в муниципальную собственность муниципального образования «</w:t>
      </w:r>
      <w:r>
        <w:rPr>
          <w:rFonts w:ascii="Times New Roman" w:hAnsi="Times New Roman"/>
          <w:color w:themeColor="text1" w:val="000000"/>
          <w:sz w:val="26"/>
        </w:rPr>
        <w:t>Васильево-Ханжоновское</w:t>
      </w:r>
      <w:r>
        <w:rPr>
          <w:rFonts w:ascii="Times New Roman" w:hAnsi="Times New Roman"/>
          <w:color w:themeColor="text1" w:val="000000"/>
          <w:sz w:val="26"/>
        </w:rPr>
        <w:t xml:space="preserve">  сельское поселение».</w:t>
      </w:r>
    </w:p>
    <w:p w14:paraId="25000000">
      <w:pPr>
        <w:pStyle w:val="Style_3"/>
        <w:numPr>
          <w:numId w:val="1"/>
        </w:numPr>
        <w:ind/>
        <w:jc w:val="both"/>
        <w:rPr>
          <w:rFonts w:ascii="Times New Roman" w:hAnsi="Times New Roman"/>
          <w:b w:val="1"/>
          <w:sz w:val="26"/>
        </w:rPr>
      </w:pPr>
      <w:r>
        <w:rPr>
          <w:rFonts w:ascii="Times New Roman" w:hAnsi="Times New Roman"/>
          <w:color w:themeColor="text1" w:val="000000"/>
          <w:sz w:val="26"/>
        </w:rPr>
        <w:t>Настоящий Порядок распространяется на недвижимое имущество, не имеющее собственника или собственник которого неизвестен, или от права собственности, на которое собственник отказался</w:t>
      </w:r>
      <w:r>
        <w:rPr>
          <w:rFonts w:ascii="Times New Roman" w:hAnsi="Times New Roman"/>
          <w:sz w:val="26"/>
        </w:rPr>
        <w:t xml:space="preserve">, </w:t>
      </w:r>
      <w:r>
        <w:rPr>
          <w:rFonts w:ascii="Times New Roman" w:hAnsi="Times New Roman"/>
          <w:color w:themeColor="text1" w:val="000000"/>
          <w:sz w:val="26"/>
        </w:rPr>
        <w:t>если иное не предусмотрено законами РФ.</w:t>
      </w:r>
    </w:p>
    <w:p w14:paraId="26000000">
      <w:pPr>
        <w:pStyle w:val="Style_3"/>
        <w:numPr>
          <w:numId w:val="1"/>
        </w:numPr>
        <w:ind/>
        <w:jc w:val="both"/>
        <w:rPr>
          <w:rFonts w:ascii="Times New Roman" w:hAnsi="Times New Roman"/>
          <w:b w:val="1"/>
          <w:sz w:val="26"/>
        </w:rPr>
      </w:pPr>
      <w:r>
        <w:rPr>
          <w:rFonts w:ascii="Times New Roman" w:hAnsi="Times New Roman"/>
          <w:color w:themeColor="text1" w:val="000000"/>
          <w:sz w:val="26"/>
        </w:rPr>
        <w:t xml:space="preserve">Деятельность по выявлению бесхозяйных объектов и установлению их собственников, подготовке заявления о постановке на учет, как </w:t>
      </w:r>
      <w:r>
        <w:rPr>
          <w:rFonts w:ascii="Times New Roman" w:hAnsi="Times New Roman"/>
          <w:color w:themeColor="text1" w:val="000000"/>
          <w:sz w:val="26"/>
        </w:rPr>
        <w:t>бесхозяйные объекты,</w:t>
      </w:r>
      <w:r>
        <w:rPr>
          <w:rFonts w:ascii="Times New Roman" w:hAnsi="Times New Roman"/>
          <w:color w:themeColor="text1" w:val="000000"/>
          <w:sz w:val="26"/>
        </w:rPr>
        <w:t xml:space="preserve"> и подачу подготовленных документов в единый государственный реестр недвижимости (далее ЕГРН), принятию </w:t>
      </w:r>
      <w:r>
        <w:rPr>
          <w:rFonts w:ascii="Times New Roman" w:hAnsi="Times New Roman"/>
          <w:color w:themeColor="text1" w:val="000000"/>
          <w:sz w:val="26"/>
        </w:rPr>
        <w:t>бесхозяйных объектов</w:t>
      </w:r>
      <w:r>
        <w:rPr>
          <w:rFonts w:ascii="Times New Roman" w:hAnsi="Times New Roman"/>
          <w:color w:themeColor="text1" w:val="000000"/>
          <w:sz w:val="26"/>
        </w:rPr>
        <w:t xml:space="preserve"> в муниципальную собственность муниципального образования «</w:t>
      </w:r>
      <w:r>
        <w:rPr>
          <w:rFonts w:ascii="Times New Roman" w:hAnsi="Times New Roman"/>
          <w:color w:themeColor="text1" w:val="000000"/>
          <w:sz w:val="26"/>
        </w:rPr>
        <w:t>Васильево-Ханжоновское</w:t>
      </w:r>
      <w:r>
        <w:rPr>
          <w:rFonts w:ascii="Times New Roman" w:hAnsi="Times New Roman"/>
          <w:color w:themeColor="text1" w:val="000000"/>
          <w:sz w:val="26"/>
        </w:rPr>
        <w:t xml:space="preserve">  сельское поселение» осуществляет администрация муниципального образования «</w:t>
      </w:r>
      <w:r>
        <w:rPr>
          <w:rFonts w:ascii="Times New Roman" w:hAnsi="Times New Roman"/>
          <w:color w:themeColor="text1" w:val="000000"/>
          <w:sz w:val="26"/>
        </w:rPr>
        <w:t>Васильево-Ханжоновское</w:t>
      </w:r>
      <w:r>
        <w:rPr>
          <w:rFonts w:ascii="Times New Roman" w:hAnsi="Times New Roman"/>
          <w:color w:themeColor="text1" w:val="000000"/>
          <w:sz w:val="26"/>
        </w:rPr>
        <w:t xml:space="preserve">  сельское поселение».</w:t>
      </w:r>
    </w:p>
    <w:p w14:paraId="27000000">
      <w:pPr>
        <w:pStyle w:val="Style_3"/>
        <w:numPr>
          <w:numId w:val="1"/>
        </w:numPr>
        <w:spacing w:after="0"/>
        <w:ind/>
        <w:jc w:val="both"/>
        <w:rPr>
          <w:rFonts w:ascii="Times New Roman" w:hAnsi="Times New Roman"/>
          <w:b w:val="1"/>
          <w:sz w:val="26"/>
        </w:rPr>
      </w:pPr>
      <w:r>
        <w:rPr>
          <w:rFonts w:ascii="Times New Roman" w:hAnsi="Times New Roman"/>
          <w:sz w:val="26"/>
        </w:rPr>
        <w:t xml:space="preserve">Сведения об объекте недвижимого имущества, имеющем признаки </w:t>
      </w:r>
      <w:r>
        <w:rPr>
          <w:rFonts w:ascii="Times New Roman" w:hAnsi="Times New Roman"/>
          <w:sz w:val="26"/>
        </w:rPr>
        <w:t>бесхозяйного объекта (далее – выявленный объект), поступают в уполномоченный орган:</w:t>
      </w:r>
    </w:p>
    <w:p w14:paraId="28000000">
      <w:pPr>
        <w:pStyle w:val="Style_3"/>
        <w:spacing w:after="0"/>
        <w:ind/>
        <w:jc w:val="both"/>
        <w:rPr>
          <w:rFonts w:ascii="Times New Roman" w:hAnsi="Times New Roman"/>
          <w:sz w:val="26"/>
        </w:rPr>
      </w:pPr>
      <w:r>
        <w:rPr>
          <w:rFonts w:ascii="Times New Roman" w:hAnsi="Times New Roman"/>
          <w:sz w:val="26"/>
        </w:rPr>
        <w:t>1) от федеральных органов государственной власти, органов государственной власти Ростовской области, органов местного самоуправления муниципальных образований;</w:t>
      </w:r>
    </w:p>
    <w:p w14:paraId="29000000">
      <w:pPr>
        <w:pStyle w:val="Style_3"/>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2) от физических и юридических лиц;</w:t>
      </w:r>
    </w:p>
    <w:p w14:paraId="2A000000">
      <w:pPr>
        <w:pStyle w:val="Style_3"/>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3) от собственника (всех собственников) объекта недвижимого имущества в форме заявления об отказе от права собственности на данный объект;</w:t>
      </w:r>
    </w:p>
    <w:p w14:paraId="2B000000">
      <w:pPr>
        <w:pStyle w:val="Style_3"/>
        <w:spacing w:after="0"/>
        <w:ind/>
        <w:jc w:val="both"/>
        <w:rPr>
          <w:rFonts w:ascii="Times New Roman" w:hAnsi="Times New Roman"/>
          <w:sz w:val="26"/>
        </w:rPr>
      </w:pPr>
      <w:r>
        <w:rPr>
          <w:rFonts w:ascii="Times New Roman" w:hAnsi="Times New Roman"/>
          <w:sz w:val="26"/>
        </w:rPr>
        <w:t>4) в результате проведения инвентаризации недвижимого имущества, находящегося на территории Всильево-Ханжоновского сельского поселения;</w:t>
      </w:r>
    </w:p>
    <w:p w14:paraId="2C000000">
      <w:pPr>
        <w:pStyle w:val="Style_3"/>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5) в иных формах, не запрещенных законодательством.</w:t>
      </w:r>
    </w:p>
    <w:p w14:paraId="2D000000">
      <w:pPr>
        <w:pStyle w:val="Style_3"/>
        <w:numPr>
          <w:numId w:val="1"/>
        </w:numPr>
        <w:spacing w:after="0"/>
        <w:ind/>
        <w:jc w:val="both"/>
        <w:rPr>
          <w:rFonts w:ascii="Times New Roman" w:hAnsi="Times New Roman"/>
          <w:sz w:val="26"/>
        </w:rPr>
      </w:pPr>
      <w:r>
        <w:rPr>
          <w:rFonts w:ascii="Times New Roman" w:hAnsi="Times New Roman"/>
          <w:sz w:val="26"/>
        </w:rPr>
        <w:t>Заявление собственника (участников общей собственности) об отказе от права собственности на объект недвижимости (далее – заявление) оформляется в свободной форме с обязательным указанием:</w:t>
      </w:r>
    </w:p>
    <w:p w14:paraId="2E000000">
      <w:pPr>
        <w:pStyle w:val="Style_3"/>
        <w:numPr>
          <w:numId w:val="2"/>
        </w:numPr>
        <w:spacing w:after="0"/>
        <w:ind/>
        <w:jc w:val="both"/>
        <w:rPr>
          <w:rFonts w:ascii="Times New Roman" w:hAnsi="Times New Roman"/>
          <w:sz w:val="26"/>
        </w:rPr>
      </w:pPr>
      <w:r>
        <w:rPr>
          <w:rFonts w:ascii="Times New Roman" w:hAnsi="Times New Roman"/>
          <w:sz w:val="26"/>
        </w:rPr>
        <w:t>вида объекта недвижимости, его кадастрового номера и адреса (при наличии);</w:t>
      </w:r>
    </w:p>
    <w:p w14:paraId="2F000000">
      <w:pPr>
        <w:pStyle w:val="Style_3"/>
        <w:numPr>
          <w:numId w:val="2"/>
        </w:numPr>
        <w:spacing w:after="0"/>
        <w:ind/>
        <w:jc w:val="both"/>
        <w:rPr>
          <w:rFonts w:ascii="Times New Roman" w:hAnsi="Times New Roman"/>
          <w:sz w:val="26"/>
        </w:rPr>
      </w:pPr>
      <w:r>
        <w:rPr>
          <w:rFonts w:ascii="Times New Roman" w:hAnsi="Times New Roman"/>
          <w:sz w:val="26"/>
        </w:rPr>
        <w:t>сведений о собственнике объекта недвижимости:</w:t>
      </w:r>
    </w:p>
    <w:p w14:paraId="30000000">
      <w:pPr>
        <w:pStyle w:val="Style_3"/>
        <w:numPr>
          <w:numId w:val="2"/>
        </w:numPr>
        <w:spacing w:after="0"/>
        <w:ind/>
        <w:jc w:val="both"/>
        <w:rPr>
          <w:rFonts w:ascii="Times New Roman" w:hAnsi="Times New Roman"/>
          <w:sz w:val="26"/>
        </w:rPr>
      </w:pPr>
      <w:r>
        <w:rPr>
          <w:rFonts w:ascii="Times New Roman" w:hAnsi="Times New Roman"/>
          <w:sz w:val="26"/>
        </w:rPr>
        <w:t>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14:paraId="31000000">
      <w:pPr>
        <w:pStyle w:val="Style_3"/>
        <w:numPr>
          <w:numId w:val="2"/>
        </w:numPr>
        <w:spacing w:after="0"/>
        <w:ind/>
        <w:jc w:val="both"/>
        <w:rPr>
          <w:rFonts w:ascii="Times New Roman" w:hAnsi="Times New Roman"/>
          <w:sz w:val="26"/>
        </w:rPr>
      </w:pPr>
      <w:r>
        <w:rPr>
          <w:rFonts w:ascii="Times New Roman" w:hAnsi="Times New Roman"/>
          <w:sz w:val="26"/>
        </w:rPr>
        <w:t>для физического лица: фамилия, имя (полностью),отчество (полностью, при наличии); дата рождения; место рождения; гражданство (для лица без гражданства указываются слова «лицо без гражданства»); страховой номер индивидуального лицевого счете в системе обязательного пенсионного страхования (СНИЛС)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 почтовый адрес; телефон для связи и адрес электронной почты (при наличии).</w:t>
      </w:r>
    </w:p>
    <w:p w14:paraId="32000000">
      <w:pPr>
        <w:pStyle w:val="Style_3"/>
        <w:numPr>
          <w:numId w:val="2"/>
        </w:numPr>
        <w:spacing w:after="0"/>
        <w:ind/>
        <w:jc w:val="both"/>
        <w:rPr>
          <w:rFonts w:ascii="Times New Roman" w:hAnsi="Times New Roman"/>
          <w:sz w:val="26"/>
        </w:rPr>
      </w:pPr>
      <w:r>
        <w:rPr>
          <w:rFonts w:ascii="Times New Roman" w:hAnsi="Times New Roman"/>
          <w:sz w:val="26"/>
        </w:rPr>
        <w:t>Из заявления должно однозначно следовать, что собственник отказывается от права собственности на конкретный объект недвижимого имущества.</w:t>
      </w:r>
    </w:p>
    <w:p w14:paraId="33000000">
      <w:pPr>
        <w:pStyle w:val="Style_3"/>
        <w:numPr>
          <w:numId w:val="2"/>
        </w:numPr>
        <w:spacing w:after="0"/>
        <w:ind/>
        <w:jc w:val="both"/>
        <w:rPr>
          <w:rFonts w:ascii="Times New Roman" w:hAnsi="Times New Roman"/>
          <w:sz w:val="26"/>
        </w:rPr>
      </w:pPr>
      <w:r>
        <w:rPr>
          <w:rFonts w:ascii="Times New Roman" w:hAnsi="Times New Roman"/>
          <w:sz w:val="26"/>
        </w:rPr>
        <w:t>Заявление представляется в уполномоченный орган на бумажном носителе посредством личного обращения либо почтового отправления.</w:t>
      </w:r>
    </w:p>
    <w:p w14:paraId="34000000">
      <w:pPr>
        <w:pStyle w:val="Style_3"/>
        <w:numPr>
          <w:numId w:val="2"/>
        </w:num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При представлении заявления посредством личного обращения:</w:t>
      </w:r>
    </w:p>
    <w:p w14:paraId="35000000">
      <w:pPr>
        <w:pStyle w:val="Style_3"/>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Физическое лицо предъявляет документ, удостоверяющий его личность, представитель физического лица - документ, подтверждающий его полномочия;</w:t>
      </w:r>
    </w:p>
    <w:p w14:paraId="36000000">
      <w:pPr>
        <w:pStyle w:val="Style_3"/>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Представитель юридического лица по доверенности предъявляет нотариально удостоверенную доверенность, подтверждающую его полномочия.</w:t>
      </w:r>
    </w:p>
    <w:p w14:paraId="37000000">
      <w:pPr>
        <w:pStyle w:val="Style_3"/>
        <w:numPr>
          <w:numId w:val="2"/>
        </w:numPr>
        <w:spacing w:after="0"/>
        <w:ind/>
        <w:jc w:val="both"/>
        <w:rPr>
          <w:rFonts w:ascii="Times New Roman" w:hAnsi="Times New Roman"/>
          <w:sz w:val="26"/>
        </w:rPr>
      </w:pPr>
      <w:r>
        <w:rPr>
          <w:rFonts w:ascii="Times New Roman" w:hAnsi="Times New Roman"/>
          <w:sz w:val="26"/>
        </w:rPr>
        <w:t>При направлении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14:paraId="38000000">
      <w:pPr>
        <w:pStyle w:val="Style_3"/>
        <w:numPr>
          <w:numId w:val="2"/>
        </w:numPr>
        <w:spacing w:after="0"/>
        <w:ind/>
        <w:jc w:val="both"/>
        <w:rPr>
          <w:rFonts w:ascii="Times New Roman" w:hAnsi="Times New Roman"/>
          <w:sz w:val="26"/>
        </w:rPr>
      </w:pPr>
      <w:r>
        <w:rPr>
          <w:rFonts w:ascii="Times New Roman" w:hAnsi="Times New Roman"/>
          <w:sz w:val="26"/>
        </w:rPr>
        <w:t>К заявлению прилагаются:</w:t>
      </w:r>
    </w:p>
    <w:p w14:paraId="39000000">
      <w:pPr>
        <w:pStyle w:val="Style_3"/>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копии документов, подтверждающих наличие права собственности у лица (лиц), отказывающегося (отказывающихся) от права собственности на объект недвижимого имущества.</w:t>
      </w:r>
    </w:p>
    <w:p w14:paraId="3A000000">
      <w:pPr>
        <w:pStyle w:val="Style_3"/>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14:paraId="3B000000">
      <w:pPr>
        <w:pStyle w:val="Style_3"/>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14:paraId="3C000000">
      <w:pPr>
        <w:pStyle w:val="Style_3"/>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6. Уполномоченный орган в течение 30 календарных дней со дня поступления сведений о выявленном бесхозном объекте,  осуществляет сбор информации, подтверждающий,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w:t>
      </w:r>
    </w:p>
    <w:p w14:paraId="3D000000">
      <w:pPr>
        <w:pStyle w:val="Style_3"/>
        <w:spacing w:after="0"/>
        <w:ind/>
        <w:jc w:val="both"/>
        <w:rPr>
          <w:rFonts w:ascii="Times New Roman" w:hAnsi="Times New Roman"/>
          <w:sz w:val="26"/>
        </w:rPr>
      </w:pPr>
      <w:r>
        <w:rPr>
          <w:rFonts w:ascii="Times New Roman" w:hAnsi="Times New Roman"/>
          <w:sz w:val="26"/>
        </w:rPr>
        <w:t>Для этих целей уполномоченный орган определяет должностное лицо уполномоченного органа, которое:</w:t>
      </w:r>
    </w:p>
    <w:p w14:paraId="3E000000">
      <w:pPr>
        <w:pStyle w:val="Style_3"/>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1) проверяет наличие информации о предполагаемом бесхозном объекте недвижимого имущества в реестре муниципального имущества муниципального образования «Васильево-Ханжоновское  сельское поселение»;</w:t>
      </w:r>
    </w:p>
    <w:p w14:paraId="3F000000">
      <w:pPr>
        <w:pStyle w:val="Style_3"/>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2)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14:paraId="40000000">
      <w:pPr>
        <w:pStyle w:val="Style_3"/>
        <w:spacing w:after="0"/>
        <w:ind/>
        <w:jc w:val="both"/>
        <w:rPr>
          <w:rFonts w:ascii="Times New Roman" w:hAnsi="Times New Roman"/>
          <w:sz w:val="26"/>
        </w:rPr>
      </w:pPr>
      <w:r>
        <w:rPr>
          <w:rFonts w:ascii="Times New Roman" w:hAnsi="Times New Roman"/>
          <w:sz w:val="26"/>
        </w:rPr>
        <w:t>3) не позднее 3 рабочих дней со дня поступлении сведений о предполагаемом бесхозном объекте, направляет запросы:</w:t>
      </w:r>
    </w:p>
    <w:p w14:paraId="41000000">
      <w:pPr>
        <w:pStyle w:val="Style_3"/>
        <w:spacing w:after="0"/>
        <w:ind/>
        <w:jc w:val="both"/>
        <w:rPr>
          <w:rFonts w:ascii="Times New Roman" w:hAnsi="Times New Roman"/>
          <w:sz w:val="26"/>
        </w:rPr>
      </w:pPr>
      <w:r>
        <w:rPr>
          <w:rFonts w:ascii="Times New Roman" w:hAnsi="Times New Roman"/>
          <w:sz w:val="26"/>
        </w:rPr>
        <w:t>в орган регистрации прав, для получения выписки из Единого государственного реестра недвижимости на выявленный объект недвижимого имущества;</w:t>
      </w:r>
    </w:p>
    <w:p w14:paraId="42000000">
      <w:pPr>
        <w:pStyle w:val="Style_3"/>
        <w:spacing w:after="0"/>
        <w:ind/>
        <w:jc w:val="both"/>
        <w:rPr>
          <w:rFonts w:ascii="Times New Roman" w:hAnsi="Times New Roman"/>
          <w:sz w:val="26"/>
        </w:rPr>
      </w:pPr>
      <w:r>
        <w:rPr>
          <w:rFonts w:ascii="Times New Roman" w:hAnsi="Times New Roman"/>
          <w:sz w:val="26"/>
        </w:rPr>
        <w:t>в государственные органы (организации), осуществляющие регистрацию прав на недвижимое имущество до введения в действие Федерального закона от 21.07.1997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Ростовской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43000000">
      <w:pPr>
        <w:pStyle w:val="Style_3"/>
        <w:spacing w:after="0"/>
        <w:ind/>
        <w:jc w:val="both"/>
        <w:rPr>
          <w:rFonts w:ascii="Times New Roman" w:hAnsi="Times New Roman"/>
          <w:sz w:val="26"/>
        </w:rPr>
      </w:pPr>
      <w:r>
        <w:rPr>
          <w:rFonts w:ascii="Times New Roman" w:hAnsi="Times New Roman"/>
          <w:sz w:val="26"/>
        </w:rPr>
        <w:t>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собственности Ростовской области, органы местного самоуправления муниципальных образований Неклиновского района, уполномоченные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собственности Ростовской области и реестре муниципального имущества муниципальных образований Неклиновского района;</w:t>
      </w:r>
    </w:p>
    <w:p w14:paraId="44000000">
      <w:pPr>
        <w:pStyle w:val="Style_3"/>
        <w:spacing w:after="0"/>
        <w:ind/>
        <w:jc w:val="both"/>
        <w:rPr>
          <w:rFonts w:ascii="Times New Roman" w:hAnsi="Times New Roman"/>
          <w:sz w:val="26"/>
        </w:rPr>
      </w:pPr>
    </w:p>
    <w:p w14:paraId="45000000">
      <w:pPr>
        <w:pStyle w:val="Style_3"/>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4) опубликовывает в средствах массовой информации и размещает на официальном сайте муниципального образования «Васильево-Ханжоновское  сельское поселение»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14:paraId="46000000">
      <w:pPr>
        <w:pStyle w:val="Style_3"/>
        <w:spacing w:after="0"/>
        <w:ind/>
        <w:jc w:val="both"/>
        <w:rPr>
          <w:rFonts w:ascii="Times New Roman" w:hAnsi="Times New Roman"/>
          <w:sz w:val="26"/>
        </w:rPr>
      </w:pPr>
      <w:r>
        <w:rPr>
          <w:rFonts w:ascii="Times New Roman" w:hAnsi="Times New Roman"/>
          <w:sz w:val="26"/>
        </w:rPr>
        <w:t>7. Если в результате осуществления действий по подтверждению бесхозяйности объекта недвижимости будет установлено, что выявленный объект недвижимого имущества не имеет собственника или его собственник неизвестен, и если собственник отказался от права собственности на выявленный объект недвижимого имущества, уполномоченный орган направляет в орган регистрации прав заявление о постановке на учет бесхозяйных недвижимых вещей по форме и в порядке установленном приказом Министерства экономического развития РФ от 10.012.2015 №931 «Об установлении порядка принятия на учет бесхозяйных недвижимых вещей».</w:t>
      </w:r>
    </w:p>
    <w:p w14:paraId="47000000">
      <w:pPr>
        <w:pStyle w:val="Style_3"/>
        <w:spacing w:after="0"/>
        <w:ind/>
        <w:jc w:val="both"/>
        <w:rPr>
          <w:rFonts w:ascii="Times New Roman" w:hAnsi="Times New Roman"/>
          <w:sz w:val="26"/>
        </w:rPr>
      </w:pPr>
      <w:r>
        <w:rPr>
          <w:rFonts w:ascii="Times New Roman" w:hAnsi="Times New Roman"/>
          <w:sz w:val="26"/>
        </w:rPr>
        <w:t xml:space="preserve">8. Заявление о постановке не учет бесхозяйных недвижимых объектов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w:t>
      </w:r>
    </w:p>
    <w:p w14:paraId="48000000">
      <w:pPr>
        <w:pStyle w:val="Style_3"/>
        <w:spacing w:after="0"/>
        <w:ind/>
        <w:jc w:val="both"/>
        <w:rPr>
          <w:rFonts w:ascii="Times New Roman" w:hAnsi="Times New Roman"/>
          <w:sz w:val="26"/>
        </w:rPr>
      </w:pPr>
      <w:r>
        <w:rPr>
          <w:rFonts w:ascii="Times New Roman" w:hAnsi="Times New Roman"/>
          <w:sz w:val="26"/>
        </w:rPr>
        <w:t>9. По истечении года со дня постановки бесхозяйного недвижимого объекта на учет в органе регистрации прав орган местного самоуправления муниципального образования, уполномоченный управлять муниципальным имуществом, вправе обратиться в суд с требованием о признании права муниципальной собственности муниципального образования «Васильево-Ханжоновское  сельское поселение» на этот бесхозяйный объект недвижимости, при одновременном соблюдении следующих условий:</w:t>
      </w:r>
    </w:p>
    <w:p w14:paraId="49000000">
      <w:pPr>
        <w:pStyle w:val="Style_3"/>
        <w:spacing w:after="0"/>
        <w:ind/>
        <w:jc w:val="both"/>
        <w:rPr>
          <w:rFonts w:ascii="Times New Roman" w:hAnsi="Times New Roman"/>
          <w:sz w:val="26"/>
        </w:rPr>
      </w:pPr>
      <w:r>
        <w:rPr>
          <w:rFonts w:ascii="Times New Roman" w:hAnsi="Times New Roman"/>
          <w:sz w:val="26"/>
        </w:rPr>
        <w:t>1) бесхозяйный объект может находиться в собственности муниципального образования в соответствии с частью 1 статьи 50 Федерального закона от 06.10.2003 №131-ФЗ «Об общих принципах организации местного самоуправления в Российской Федерации»;</w:t>
      </w:r>
    </w:p>
    <w:p w14:paraId="4A000000">
      <w:pPr>
        <w:pStyle w:val="Style_3"/>
        <w:spacing w:after="0"/>
        <w:ind/>
        <w:jc w:val="both"/>
        <w:rPr>
          <w:rFonts w:ascii="Times New Roman" w:hAnsi="Times New Roman"/>
          <w:sz w:val="26"/>
        </w:rPr>
      </w:pPr>
      <w:r>
        <w:rPr>
          <w:rFonts w:ascii="Times New Roman" w:hAnsi="Times New Roman"/>
          <w:sz w:val="26"/>
        </w:rPr>
        <w:t>2) в бюджете муниципального образования «Васильево-Ханжоновское  сельское поселение» имеются денежные средства, необходимые для оформления права муниципальной собственности на бесхозяйный объект и его содержание.</w:t>
      </w:r>
    </w:p>
    <w:p w14:paraId="4B000000">
      <w:pPr>
        <w:pStyle w:val="Style_3"/>
        <w:spacing w:after="0"/>
        <w:ind/>
        <w:jc w:val="both"/>
        <w:rPr>
          <w:rFonts w:ascii="Times New Roman" w:hAnsi="Times New Roman"/>
          <w:sz w:val="26"/>
        </w:rPr>
      </w:pPr>
      <w:r>
        <w:rPr>
          <w:rFonts w:ascii="Times New Roman" w:hAnsi="Times New Roman"/>
          <w:sz w:val="26"/>
        </w:rPr>
        <w:t>10. На основании вступившего в законную силу решения суда о признании права муниципальной собственности муниципального образования «Васильево-Ханжоновское  сельское поселение» на бесхозяйный объект, уполномоченный орган:</w:t>
      </w:r>
    </w:p>
    <w:p w14:paraId="4C000000">
      <w:pPr>
        <w:pStyle w:val="Style_3"/>
        <w:spacing w:after="0"/>
        <w:ind/>
        <w:jc w:val="both"/>
        <w:rPr>
          <w:rFonts w:ascii="Times New Roman" w:hAnsi="Times New Roman"/>
          <w:sz w:val="26"/>
        </w:rPr>
      </w:pPr>
      <w:r>
        <w:rPr>
          <w:rFonts w:ascii="Times New Roman" w:hAnsi="Times New Roman"/>
          <w:sz w:val="26"/>
        </w:rPr>
        <w:t>1)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13.07.2015 №218-ФЗ «О государственной регистрации недвижимости»;</w:t>
      </w:r>
    </w:p>
    <w:p w14:paraId="4D000000">
      <w:pPr>
        <w:pStyle w:val="Style_3"/>
        <w:spacing w:after="0"/>
        <w:ind/>
        <w:jc w:val="both"/>
        <w:rPr>
          <w:rFonts w:ascii="Times New Roman" w:hAnsi="Times New Roman"/>
          <w:sz w:val="26"/>
        </w:rPr>
      </w:pPr>
      <w:r>
        <w:rPr>
          <w:rFonts w:ascii="Times New Roman" w:hAnsi="Times New Roman"/>
          <w:sz w:val="26"/>
        </w:rPr>
        <w:t>2) осуществляет действия необходимые для внесения сведений об объекте недвижимого имущества в реестр муниципального имущества муниципального образования «Василево-Ханжоновское  сельское поселение» в порядке, установленном приказом Министерства экономического развития РФ от 30.08.2011 №424 «Об утверждении Порядка ведения органами местного самоуправления реестров муниципального имущества».</w:t>
      </w:r>
    </w:p>
    <w:sectPr>
      <w:headerReference r:id="rId1" w:type="default"/>
      <w:footerReference r:id="rId2" w:type="default"/>
      <w:pgSz w:h="16838" w:orient="portrait" w:w="11906"/>
      <w:pgMar w:bottom="1134" w:footer="708" w:gutter="0" w:header="720"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right="360"/>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ind/>
      <w:jc w:val="right"/>
    </w:pPr>
    <w:r>
      <w:t>ПРОЕКТ</w:t>
    </w: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2">
    <w:lvl w:ilvl="0">
      <w:start w:val="1"/>
      <w:numFmt w:val="decimal"/>
      <w:pStyle w:val="Style_25"/>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spacing w:after="200" w:line="276" w:lineRule="auto"/>
      <w:ind/>
    </w:pPr>
    <w:rPr>
      <w:rFonts w:ascii="Calibri" w:hAnsi="Calibri"/>
      <w:sz w:val="22"/>
    </w:rPr>
  </w:style>
  <w:style w:default="1" w:styleId="Style_3_ch" w:type="character">
    <w:name w:val="Normal"/>
    <w:link w:val="Style_3"/>
    <w:rPr>
      <w:rFonts w:ascii="Calibri" w:hAnsi="Calibri"/>
      <w:sz w:val="22"/>
    </w:rPr>
  </w:style>
  <w:style w:styleId="Style_5" w:type="paragraph">
    <w:name w:val="toc 2"/>
    <w:next w:val="Style_3"/>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Содержимое таблицы"/>
    <w:basedOn w:val="Style_3"/>
    <w:link w:val="Style_6_ch"/>
  </w:style>
  <w:style w:styleId="Style_6_ch" w:type="character">
    <w:name w:val="Содержимое таблицы"/>
    <w:basedOn w:val="Style_3_ch"/>
    <w:link w:val="Style_6"/>
  </w:style>
  <w:style w:styleId="Style_7" w:type="paragraph">
    <w:name w:val="toc 4"/>
    <w:next w:val="Style_3"/>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3"/>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3"/>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caption"/>
    <w:basedOn w:val="Style_3"/>
    <w:link w:val="Style_10_ch"/>
    <w:pPr>
      <w:spacing w:after="120" w:before="120"/>
      <w:ind/>
    </w:pPr>
    <w:rPr>
      <w:i w:val="1"/>
      <w:sz w:val="24"/>
    </w:rPr>
  </w:style>
  <w:style w:styleId="Style_10_ch" w:type="character">
    <w:name w:val="caption"/>
    <w:basedOn w:val="Style_3_ch"/>
    <w:link w:val="Style_10"/>
    <w:rPr>
      <w:i w:val="1"/>
      <w:sz w:val="24"/>
    </w:rPr>
  </w:style>
  <w:style w:styleId="Style_11" w:type="paragraph">
    <w:name w:val="header"/>
    <w:basedOn w:val="Style_3"/>
    <w:link w:val="Style_11_ch"/>
    <w:pPr>
      <w:tabs>
        <w:tab w:leader="none" w:pos="4677" w:val="center"/>
        <w:tab w:leader="none" w:pos="9355" w:val="right"/>
      </w:tabs>
      <w:ind/>
    </w:pPr>
  </w:style>
  <w:style w:styleId="Style_11_ch" w:type="character">
    <w:name w:val="header"/>
    <w:basedOn w:val="Style_3_ch"/>
    <w:link w:val="Style_11"/>
  </w:style>
  <w:style w:styleId="Style_12" w:type="paragraph">
    <w:name w:val="WW8Num1z0"/>
    <w:link w:val="Style_12_ch"/>
  </w:style>
  <w:style w:styleId="Style_12_ch" w:type="character">
    <w:name w:val="WW8Num1z0"/>
    <w:link w:val="Style_12"/>
  </w:style>
  <w:style w:styleId="Style_13" w:type="paragraph">
    <w:name w:val="heading 3"/>
    <w:next w:val="Style_3"/>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Указатель1"/>
    <w:basedOn w:val="Style_3"/>
    <w:link w:val="Style_14_ch"/>
  </w:style>
  <w:style w:styleId="Style_14_ch" w:type="character">
    <w:name w:val="Указатель1"/>
    <w:basedOn w:val="Style_3_ch"/>
    <w:link w:val="Style_14"/>
  </w:style>
  <w:style w:styleId="Style_15" w:type="paragraph">
    <w:name w:val="Body Text"/>
    <w:basedOn w:val="Style_3"/>
    <w:link w:val="Style_15_ch"/>
    <w:pPr>
      <w:spacing w:after="140" w:before="0" w:line="288" w:lineRule="auto"/>
      <w:ind/>
    </w:pPr>
  </w:style>
  <w:style w:styleId="Style_15_ch" w:type="character">
    <w:name w:val="Body Text"/>
    <w:basedOn w:val="Style_3_ch"/>
    <w:link w:val="Style_15"/>
  </w:style>
  <w:style w:styleId="Style_16" w:type="paragraph">
    <w:name w:val="page number"/>
    <w:basedOn w:val="Style_17"/>
    <w:link w:val="Style_16_ch"/>
  </w:style>
  <w:style w:styleId="Style_16_ch" w:type="character">
    <w:name w:val="page number"/>
    <w:basedOn w:val="Style_17_ch"/>
    <w:link w:val="Style_16"/>
  </w:style>
  <w:style w:styleId="Style_18" w:type="paragraph">
    <w:name w:val=" Знак Знак2"/>
    <w:link w:val="Style_18_ch"/>
    <w:rPr>
      <w:sz w:val="24"/>
    </w:rPr>
  </w:style>
  <w:style w:styleId="Style_18_ch" w:type="character">
    <w:name w:val=" Знак Знак2"/>
    <w:link w:val="Style_18"/>
    <w:rPr>
      <w:sz w:val="24"/>
    </w:rPr>
  </w:style>
  <w:style w:styleId="Style_19" w:type="paragraph">
    <w:name w:val="toc 3"/>
    <w:next w:val="Style_3"/>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17" w:type="paragraph">
    <w:name w:val="Основной шрифт абзаца1"/>
    <w:link w:val="Style_17_ch"/>
  </w:style>
  <w:style w:styleId="Style_17_ch" w:type="character">
    <w:name w:val="Основной шрифт абзаца1"/>
    <w:link w:val="Style_17"/>
  </w:style>
  <w:style w:styleId="Style_20" w:type="paragraph">
    <w:name w:val="Footnote Text Char"/>
    <w:link w:val="Style_20_ch"/>
  </w:style>
  <w:style w:styleId="Style_20_ch" w:type="character">
    <w:name w:val="Footnote Text Char"/>
    <w:link w:val="Style_20"/>
  </w:style>
  <w:style w:styleId="Style_21" w:type="paragraph">
    <w:name w:val="Стиль"/>
    <w:link w:val="Style_21_ch"/>
    <w:pPr>
      <w:widowControl w:val="0"/>
      <w:ind/>
    </w:pPr>
    <w:rPr>
      <w:rFonts w:ascii="Calibri" w:hAnsi="Calibri"/>
      <w:sz w:val="24"/>
    </w:rPr>
  </w:style>
  <w:style w:styleId="Style_21_ch" w:type="character">
    <w:name w:val="Стиль"/>
    <w:link w:val="Style_21"/>
    <w:rPr>
      <w:rFonts w:ascii="Calibri" w:hAnsi="Calibri"/>
      <w:sz w:val="24"/>
    </w:rPr>
  </w:style>
  <w:style w:styleId="Style_22" w:type="paragraph">
    <w:name w:val="ConsPlusNonformat"/>
    <w:link w:val="Style_22_ch"/>
    <w:rPr>
      <w:rFonts w:ascii="Courier New" w:hAnsi="Courier New"/>
    </w:rPr>
  </w:style>
  <w:style w:styleId="Style_22_ch" w:type="character">
    <w:name w:val="ConsPlusNonformat"/>
    <w:link w:val="Style_22"/>
    <w:rPr>
      <w:rFonts w:ascii="Courier New" w:hAnsi="Courier New"/>
    </w:rPr>
  </w:style>
  <w:style w:styleId="Style_23" w:type="paragraph">
    <w:name w:val="heading 5"/>
    <w:next w:val="Style_3"/>
    <w:link w:val="Style_23_ch"/>
    <w:uiPriority w:val="9"/>
    <w:qFormat/>
    <w:pPr>
      <w:spacing w:after="120" w:before="120"/>
      <w:ind/>
      <w:jc w:val="both"/>
      <w:outlineLvl w:val="4"/>
    </w:pPr>
    <w:rPr>
      <w:rFonts w:ascii="XO Thames" w:hAnsi="XO Thames"/>
      <w:b w:val="1"/>
      <w:sz w:val="22"/>
    </w:rPr>
  </w:style>
  <w:style w:styleId="Style_23_ch" w:type="character">
    <w:name w:val="heading 5"/>
    <w:link w:val="Style_23"/>
    <w:rPr>
      <w:rFonts w:ascii="XO Thames" w:hAnsi="XO Thames"/>
      <w:b w:val="1"/>
      <w:sz w:val="22"/>
    </w:rPr>
  </w:style>
  <w:style w:styleId="Style_24" w:type="paragraph">
    <w:name w:val="Normal (Web)"/>
    <w:basedOn w:val="Style_3"/>
    <w:link w:val="Style_24_ch"/>
    <w:pPr>
      <w:spacing w:after="280" w:before="280" w:line="240" w:lineRule="auto"/>
      <w:ind/>
    </w:pPr>
    <w:rPr>
      <w:rFonts w:ascii="Times New Roman" w:hAnsi="Times New Roman"/>
      <w:sz w:val="24"/>
    </w:rPr>
  </w:style>
  <w:style w:styleId="Style_24_ch" w:type="character">
    <w:name w:val="Normal (Web)"/>
    <w:basedOn w:val="Style_3_ch"/>
    <w:link w:val="Style_24"/>
    <w:rPr>
      <w:rFonts w:ascii="Times New Roman" w:hAnsi="Times New Roman"/>
      <w:sz w:val="24"/>
    </w:rPr>
  </w:style>
  <w:style w:styleId="Style_25" w:type="paragraph">
    <w:name w:val="heading 1"/>
    <w:basedOn w:val="Style_3"/>
    <w:next w:val="Style_3"/>
    <w:link w:val="Style_25_ch"/>
    <w:uiPriority w:val="9"/>
    <w:qFormat/>
    <w:pPr>
      <w:numPr>
        <w:ilvl w:val="0"/>
        <w:numId w:val="3"/>
      </w:numPr>
      <w:spacing w:after="108" w:before="108" w:line="240" w:lineRule="auto"/>
      <w:ind/>
      <w:jc w:val="center"/>
      <w:outlineLvl w:val="0"/>
    </w:pPr>
    <w:rPr>
      <w:rFonts w:ascii="Arial" w:hAnsi="Arial"/>
      <w:b w:val="1"/>
      <w:color w:val="26282F"/>
      <w:sz w:val="24"/>
    </w:rPr>
  </w:style>
  <w:style w:styleId="Style_25_ch" w:type="character">
    <w:name w:val="heading 1"/>
    <w:basedOn w:val="Style_3_ch"/>
    <w:link w:val="Style_25"/>
    <w:rPr>
      <w:rFonts w:ascii="Arial" w:hAnsi="Arial"/>
      <w:b w:val="1"/>
      <w:color w:val="26282F"/>
      <w:sz w:val="24"/>
    </w:rPr>
  </w:style>
  <w:style w:styleId="Style_26" w:type="paragraph">
    <w:name w:val="consplusnormal"/>
    <w:basedOn w:val="Style_3"/>
    <w:link w:val="Style_26_ch"/>
    <w:pPr>
      <w:spacing w:after="280" w:before="280" w:line="240" w:lineRule="auto"/>
      <w:ind/>
    </w:pPr>
    <w:rPr>
      <w:rFonts w:ascii="Times New Roman" w:hAnsi="Times New Roman"/>
      <w:sz w:val="24"/>
    </w:rPr>
  </w:style>
  <w:style w:styleId="Style_26_ch" w:type="character">
    <w:name w:val="consplusnormal"/>
    <w:basedOn w:val="Style_3_ch"/>
    <w:link w:val="Style_26"/>
    <w:rPr>
      <w:rFonts w:ascii="Times New Roman" w:hAnsi="Times New Roman"/>
      <w:sz w:val="24"/>
    </w:rPr>
  </w:style>
  <w:style w:styleId="Style_27" w:type="paragraph">
    <w:name w:val="apple-converted-space"/>
    <w:basedOn w:val="Style_17"/>
    <w:link w:val="Style_27_ch"/>
  </w:style>
  <w:style w:styleId="Style_27_ch" w:type="character">
    <w:name w:val="apple-converted-space"/>
    <w:basedOn w:val="Style_17_ch"/>
    <w:link w:val="Style_27"/>
  </w:style>
  <w:style w:styleId="Style_28" w:type="paragraph">
    <w:name w:val="Hyperlink"/>
    <w:link w:val="Style_28_ch"/>
    <w:rPr>
      <w:color w:val="0000FF"/>
      <w:u w:val="single"/>
    </w:rPr>
  </w:style>
  <w:style w:styleId="Style_28_ch" w:type="character">
    <w:name w:val="Hyperlink"/>
    <w:link w:val="Style_28"/>
    <w:rPr>
      <w:color w:val="0000FF"/>
      <w:u w:val="single"/>
    </w:rPr>
  </w:style>
  <w:style w:styleId="Style_29" w:type="paragraph">
    <w:name w:val="Footnote"/>
    <w:basedOn w:val="Style_3"/>
    <w:link w:val="Style_29_ch"/>
    <w:pPr>
      <w:spacing w:after="0" w:before="0" w:line="240" w:lineRule="auto"/>
      <w:ind/>
    </w:pPr>
    <w:rPr>
      <w:rFonts w:ascii="Times New Roman" w:hAnsi="Times New Roman"/>
      <w:sz w:val="20"/>
    </w:rPr>
  </w:style>
  <w:style w:styleId="Style_29_ch" w:type="character">
    <w:name w:val="Footnote"/>
    <w:basedOn w:val="Style_3_ch"/>
    <w:link w:val="Style_29"/>
    <w:rPr>
      <w:rFonts w:ascii="Times New Roman" w:hAnsi="Times New Roman"/>
      <w:sz w:val="20"/>
    </w:rPr>
  </w:style>
  <w:style w:styleId="Style_30" w:type="paragraph">
    <w:name w:val="toc 1"/>
    <w:next w:val="Style_3"/>
    <w:link w:val="Style_30_ch"/>
    <w:uiPriority w:val="39"/>
    <w:pPr>
      <w:ind w:firstLine="0" w:left="0"/>
      <w:jc w:val="left"/>
    </w:pPr>
    <w:rPr>
      <w:rFonts w:ascii="XO Thames" w:hAnsi="XO Thames"/>
      <w:b w:val="1"/>
      <w:sz w:val="28"/>
    </w:rPr>
  </w:style>
  <w:style w:styleId="Style_30_ch" w:type="character">
    <w:name w:val="toc 1"/>
    <w:link w:val="Style_30"/>
    <w:rPr>
      <w:rFonts w:ascii="XO Thames" w:hAnsi="XO Thames"/>
      <w:b w:val="1"/>
      <w:sz w:val="28"/>
    </w:rPr>
  </w:style>
  <w:style w:styleId="Style_31" w:type="paragraph">
    <w:name w:val="Header and Footer"/>
    <w:link w:val="Style_31_ch"/>
    <w:pPr>
      <w:spacing w:line="240" w:lineRule="auto"/>
      <w:ind/>
      <w:jc w:val="both"/>
    </w:pPr>
    <w:rPr>
      <w:rFonts w:ascii="XO Thames" w:hAnsi="XO Thames"/>
      <w:sz w:val="20"/>
    </w:rPr>
  </w:style>
  <w:style w:styleId="Style_31_ch" w:type="character">
    <w:name w:val="Header and Footer"/>
    <w:link w:val="Style_31"/>
    <w:rPr>
      <w:rFonts w:ascii="XO Thames" w:hAnsi="XO Thames"/>
      <w:sz w:val="20"/>
    </w:rPr>
  </w:style>
  <w:style w:styleId="Style_32" w:type="paragraph">
    <w:name w:val="Заголовок таблицы"/>
    <w:basedOn w:val="Style_6"/>
    <w:link w:val="Style_32_ch"/>
    <w:pPr>
      <w:ind/>
      <w:jc w:val="center"/>
    </w:pPr>
    <w:rPr>
      <w:b w:val="1"/>
    </w:rPr>
  </w:style>
  <w:style w:styleId="Style_32_ch" w:type="character">
    <w:name w:val="Заголовок таблицы"/>
    <w:basedOn w:val="Style_6_ch"/>
    <w:link w:val="Style_32"/>
    <w:rPr>
      <w:b w:val="1"/>
    </w:rPr>
  </w:style>
  <w:style w:styleId="Style_33" w:type="paragraph">
    <w:name w:val="Символ сноски"/>
    <w:link w:val="Style_33_ch"/>
    <w:rPr>
      <w:vertAlign w:val="superscript"/>
    </w:rPr>
  </w:style>
  <w:style w:styleId="Style_33_ch" w:type="character">
    <w:name w:val="Символ сноски"/>
    <w:link w:val="Style_33"/>
    <w:rPr>
      <w:vertAlign w:val="superscript"/>
    </w:rPr>
  </w:style>
  <w:style w:styleId="Style_34" w:type="paragraph">
    <w:name w:val="Default Paragraph Font"/>
    <w:link w:val="Style_34_ch"/>
  </w:style>
  <w:style w:styleId="Style_34_ch" w:type="character">
    <w:name w:val="Default Paragraph Font"/>
    <w:link w:val="Style_34"/>
  </w:style>
  <w:style w:styleId="Style_35" w:type="paragraph">
    <w:name w:val="toc 9"/>
    <w:next w:val="Style_3"/>
    <w:link w:val="Style_35_ch"/>
    <w:uiPriority w:val="39"/>
    <w:pPr>
      <w:ind w:firstLine="0" w:left="1600"/>
      <w:jc w:val="left"/>
    </w:pPr>
    <w:rPr>
      <w:rFonts w:ascii="XO Thames" w:hAnsi="XO Thames"/>
      <w:sz w:val="28"/>
    </w:rPr>
  </w:style>
  <w:style w:styleId="Style_35_ch" w:type="character">
    <w:name w:val="toc 9"/>
    <w:link w:val="Style_35"/>
    <w:rPr>
      <w:rFonts w:ascii="XO Thames" w:hAnsi="XO Thames"/>
      <w:sz w:val="28"/>
    </w:rPr>
  </w:style>
  <w:style w:styleId="Style_1" w:type="paragraph">
    <w:name w:val="footer"/>
    <w:basedOn w:val="Style_3"/>
    <w:link w:val="Style_1_ch"/>
    <w:pPr>
      <w:tabs>
        <w:tab w:leader="none" w:pos="4677" w:val="center"/>
        <w:tab w:leader="none" w:pos="9355" w:val="right"/>
      </w:tabs>
      <w:spacing w:after="0" w:before="0" w:line="240" w:lineRule="auto"/>
      <w:ind/>
    </w:pPr>
    <w:rPr>
      <w:rFonts w:ascii="Times New Roman" w:hAnsi="Times New Roman"/>
      <w:sz w:val="24"/>
    </w:rPr>
  </w:style>
  <w:style w:styleId="Style_1_ch" w:type="character">
    <w:name w:val="footer"/>
    <w:basedOn w:val="Style_3_ch"/>
    <w:link w:val="Style_1"/>
    <w:rPr>
      <w:rFonts w:ascii="Times New Roman" w:hAnsi="Times New Roman"/>
      <w:sz w:val="24"/>
    </w:rPr>
  </w:style>
  <w:style w:styleId="Style_36" w:type="paragraph">
    <w:name w:val="toc 8"/>
    <w:next w:val="Style_3"/>
    <w:link w:val="Style_36_ch"/>
    <w:uiPriority w:val="39"/>
    <w:pPr>
      <w:ind w:firstLine="0" w:left="1400"/>
      <w:jc w:val="left"/>
    </w:pPr>
    <w:rPr>
      <w:rFonts w:ascii="XO Thames" w:hAnsi="XO Thames"/>
      <w:sz w:val="28"/>
    </w:rPr>
  </w:style>
  <w:style w:styleId="Style_36_ch" w:type="character">
    <w:name w:val="toc 8"/>
    <w:link w:val="Style_36"/>
    <w:rPr>
      <w:rFonts w:ascii="XO Thames" w:hAnsi="XO Thames"/>
      <w:sz w:val="28"/>
    </w:rPr>
  </w:style>
  <w:style w:styleId="Style_37" w:type="paragraph">
    <w:name w:val="List"/>
    <w:basedOn w:val="Style_15"/>
    <w:link w:val="Style_37_ch"/>
  </w:style>
  <w:style w:styleId="Style_37_ch" w:type="character">
    <w:name w:val="List"/>
    <w:basedOn w:val="Style_15_ch"/>
    <w:link w:val="Style_37"/>
  </w:style>
  <w:style w:styleId="Style_38" w:type="paragraph">
    <w:name w:val="toc 5"/>
    <w:next w:val="Style_3"/>
    <w:link w:val="Style_38_ch"/>
    <w:uiPriority w:val="39"/>
    <w:pPr>
      <w:ind w:firstLine="0" w:left="800"/>
      <w:jc w:val="left"/>
    </w:pPr>
    <w:rPr>
      <w:rFonts w:ascii="XO Thames" w:hAnsi="XO Thames"/>
      <w:sz w:val="28"/>
    </w:rPr>
  </w:style>
  <w:style w:styleId="Style_38_ch" w:type="character">
    <w:name w:val="toc 5"/>
    <w:link w:val="Style_38"/>
    <w:rPr>
      <w:rFonts w:ascii="XO Thames" w:hAnsi="XO Thames"/>
      <w:sz w:val="28"/>
    </w:rPr>
  </w:style>
  <w:style w:styleId="Style_39" w:type="paragraph">
    <w:name w:val="Subtitle"/>
    <w:next w:val="Style_3"/>
    <w:link w:val="Style_39_ch"/>
    <w:uiPriority w:val="11"/>
    <w:qFormat/>
    <w:pPr>
      <w:ind/>
      <w:jc w:val="both"/>
    </w:pPr>
    <w:rPr>
      <w:rFonts w:ascii="XO Thames" w:hAnsi="XO Thames"/>
      <w:i w:val="1"/>
      <w:sz w:val="24"/>
    </w:rPr>
  </w:style>
  <w:style w:styleId="Style_39_ch" w:type="character">
    <w:name w:val="Subtitle"/>
    <w:link w:val="Style_39"/>
    <w:rPr>
      <w:rFonts w:ascii="XO Thames" w:hAnsi="XO Thames"/>
      <w:i w:val="1"/>
      <w:sz w:val="24"/>
    </w:rPr>
  </w:style>
  <w:style w:styleId="Style_40" w:type="paragraph">
    <w:name w:val="ConsPlusNormal"/>
    <w:link w:val="Style_40_ch"/>
    <w:pPr>
      <w:widowControl w:val="0"/>
      <w:ind/>
    </w:pPr>
    <w:rPr>
      <w:rFonts w:ascii="Arial" w:hAnsi="Arial"/>
    </w:rPr>
  </w:style>
  <w:style w:styleId="Style_40_ch" w:type="character">
    <w:name w:val="ConsPlusNormal"/>
    <w:link w:val="Style_40"/>
    <w:rPr>
      <w:rFonts w:ascii="Arial" w:hAnsi="Arial"/>
    </w:rPr>
  </w:style>
  <w:style w:styleId="Style_2" w:type="paragraph">
    <w:name w:val="Title"/>
    <w:basedOn w:val="Style_3"/>
    <w:next w:val="Style_15"/>
    <w:link w:val="Style_2_ch"/>
    <w:uiPriority w:val="10"/>
    <w:qFormat/>
    <w:pPr>
      <w:spacing w:after="0" w:before="0" w:line="240" w:lineRule="auto"/>
      <w:ind/>
      <w:jc w:val="center"/>
    </w:pPr>
    <w:rPr>
      <w:rFonts w:ascii="Times New Roman" w:hAnsi="Times New Roman"/>
      <w:sz w:val="28"/>
    </w:rPr>
  </w:style>
  <w:style w:styleId="Style_2_ch" w:type="character">
    <w:name w:val="Title"/>
    <w:basedOn w:val="Style_3_ch"/>
    <w:link w:val="Style_2"/>
    <w:rPr>
      <w:rFonts w:ascii="Times New Roman" w:hAnsi="Times New Roman"/>
      <w:sz w:val="28"/>
    </w:rPr>
  </w:style>
  <w:style w:styleId="Style_41" w:type="paragraph">
    <w:name w:val="heading 4"/>
    <w:next w:val="Style_3"/>
    <w:link w:val="Style_41_ch"/>
    <w:uiPriority w:val="9"/>
    <w:qFormat/>
    <w:pPr>
      <w:spacing w:after="120" w:before="120"/>
      <w:ind/>
      <w:jc w:val="both"/>
      <w:outlineLvl w:val="3"/>
    </w:pPr>
    <w:rPr>
      <w:rFonts w:ascii="XO Thames" w:hAnsi="XO Thames"/>
      <w:b w:val="1"/>
      <w:sz w:val="24"/>
    </w:rPr>
  </w:style>
  <w:style w:styleId="Style_41_ch" w:type="character">
    <w:name w:val="heading 4"/>
    <w:link w:val="Style_41"/>
    <w:rPr>
      <w:rFonts w:ascii="XO Thames" w:hAnsi="XO Thames"/>
      <w:b w:val="1"/>
      <w:sz w:val="24"/>
    </w:rPr>
  </w:style>
  <w:style w:styleId="Style_42" w:type="paragraph">
    <w:name w:val="heading 2"/>
    <w:next w:val="Style_3"/>
    <w:link w:val="Style_42_ch"/>
    <w:uiPriority w:val="9"/>
    <w:qFormat/>
    <w:pPr>
      <w:spacing w:after="120" w:before="120"/>
      <w:ind/>
      <w:jc w:val="both"/>
      <w:outlineLvl w:val="1"/>
    </w:pPr>
    <w:rPr>
      <w:rFonts w:ascii="XO Thames" w:hAnsi="XO Thames"/>
      <w:b w:val="1"/>
      <w:sz w:val="28"/>
    </w:rPr>
  </w:style>
  <w:style w:styleId="Style_42_ch" w:type="character">
    <w:name w:val="heading 2"/>
    <w:link w:val="Style_42"/>
    <w:rPr>
      <w:rFonts w:ascii="XO Thames" w:hAnsi="XO Thames"/>
      <w:b w:val="1"/>
      <w:sz w:val="28"/>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8" Target="webSettings.xml" Type="http://schemas.openxmlformats.org/officeDocument/2006/relationships/webSettings"/>
  <Relationship Id="rId2" Target="footer2.xml" Type="http://schemas.openxmlformats.org/officeDocument/2006/relationships/footer"/>
  <Relationship Id="rId3"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2023-09-19T06:11:55Z</dcterms:modified>
</cp:coreProperties>
</file>