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1080" w:val="left"/>
        </w:tabs>
        <w:ind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4600"/>
        <w:gridCol w:w="1070"/>
        <w:gridCol w:w="3969"/>
      </w:tblGrid>
      <w:tr>
        <w:tc>
          <w:tcPr>
            <w:tcW w:type="dxa" w:w="4600"/>
          </w:tcPr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Местное самоуправление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Васильево-Ханжоновского 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7000000">
            <w:pPr>
              <w:ind/>
              <w:jc w:val="center"/>
            </w:pPr>
            <w:r>
              <w:t>346860, Ростовская область, Неклиновский район,</w:t>
            </w:r>
          </w:p>
          <w:p w14:paraId="08000000">
            <w:pPr>
              <w:ind/>
              <w:jc w:val="center"/>
            </w:pPr>
            <w:r>
              <w:t>с.Васильево-Ханжоновка, пер.Галухина, 4,</w:t>
            </w:r>
          </w:p>
          <w:p w14:paraId="09000000">
            <w:pPr>
              <w:ind/>
              <w:jc w:val="center"/>
            </w:pPr>
            <w:r>
              <w:t>тел.(факс) 86347-5-36-35,</w:t>
            </w:r>
          </w:p>
          <w:p w14:paraId="0A000000">
            <w:pPr>
              <w:ind/>
              <w:jc w:val="center"/>
            </w:pPr>
            <w:r>
              <w:t>E</w:t>
            </w:r>
            <w:r>
              <w:t>-</w:t>
            </w:r>
            <w:r>
              <w:t>mail</w:t>
            </w:r>
            <w:r>
              <w:t xml:space="preserve">: </w:t>
            </w: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"mailto:sp26267@donpac.ru"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sp</w:t>
            </w:r>
            <w:r>
              <w:rPr>
                <w:rStyle w:val="Style_3_ch"/>
              </w:rPr>
              <w:t>26267@</w:t>
            </w:r>
            <w:r>
              <w:rPr>
                <w:rStyle w:val="Style_3_ch"/>
              </w:rPr>
              <w:t>d</w:t>
            </w:r>
            <w:r>
              <w:rPr>
                <w:rStyle w:val="Style_3_ch"/>
              </w:rPr>
              <w:t>onpac</w:t>
            </w:r>
            <w:r>
              <w:rPr>
                <w:rStyle w:val="Style_3_ch"/>
              </w:rPr>
              <w:t>.</w:t>
            </w:r>
            <w:r>
              <w:rPr>
                <w:rStyle w:val="Style_3_ch"/>
              </w:rPr>
              <w:t>ru</w:t>
            </w:r>
            <w:r>
              <w:rPr>
                <w:rStyle w:val="Style_3_ch"/>
              </w:rPr>
              <w:fldChar w:fldCharType="end"/>
            </w:r>
          </w:p>
          <w:p w14:paraId="0B000000">
            <w:pPr>
              <w:spacing w:line="360" w:lineRule="auto"/>
              <w:ind/>
              <w:jc w:val="center"/>
            </w:pPr>
            <w:r>
              <w:t>ОГРН 1056123007753, ИНН 6123013794</w:t>
            </w:r>
          </w:p>
          <w:p w14:paraId="0C000000">
            <w:pPr>
              <w:spacing w:line="360" w:lineRule="auto"/>
              <w:ind/>
              <w:jc w:val="center"/>
            </w:pPr>
            <w:r>
              <w:t>"</w:t>
            </w:r>
            <w:r>
              <w:t>06</w:t>
            </w:r>
            <w:r>
              <w:t>"</w:t>
            </w:r>
            <w:r>
              <w:t>февраля</w:t>
            </w:r>
            <w:r>
              <w:t xml:space="preserve">  2024</w:t>
            </w:r>
            <w:r>
              <w:t xml:space="preserve"> г.</w:t>
            </w:r>
          </w:p>
        </w:tc>
        <w:tc>
          <w:tcPr>
            <w:tcW w:type="dxa" w:w="1070"/>
          </w:tcPr>
          <w:p w14:paraId="0D000000">
            <w:pPr>
              <w:rPr>
                <w:sz w:val="24"/>
              </w:rPr>
            </w:pPr>
          </w:p>
        </w:tc>
        <w:tc>
          <w:tcPr>
            <w:tcW w:type="dxa" w:w="3969"/>
            <w:vAlign w:val="center"/>
          </w:tcPr>
          <w:p w14:paraId="0E000000">
            <w:pPr>
              <w:rPr>
                <w:sz w:val="28"/>
              </w:rPr>
            </w:pPr>
          </w:p>
        </w:tc>
      </w:tr>
    </w:tbl>
    <w:p w14:paraId="0F000000"/>
    <w:p w14:paraId="10000000"/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12000000">
      <w:pPr>
        <w:rPr>
          <w:b w:val="1"/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 xml:space="preserve">В целях исполнения части 6 статьи 52 Федерального закона от 06.10.2003 № 131-ФЗ </w:t>
      </w:r>
      <w:r>
        <w:rPr>
          <w:b w:val="1"/>
          <w:sz w:val="28"/>
        </w:rPr>
        <w:t>«</w:t>
      </w:r>
      <w:r>
        <w:rPr>
          <w:b w:val="1"/>
          <w:sz w:val="28"/>
        </w:rPr>
        <w:t>Об общих принципах организации местного самоуправления в Российской Фе</w:t>
      </w:r>
      <w:r>
        <w:rPr>
          <w:b w:val="1"/>
          <w:sz w:val="28"/>
        </w:rPr>
        <w:t>д</w:t>
      </w:r>
      <w:r>
        <w:rPr>
          <w:b w:val="1"/>
          <w:sz w:val="28"/>
        </w:rPr>
        <w:t>е</w:t>
      </w:r>
      <w:r>
        <w:rPr>
          <w:b w:val="1"/>
          <w:sz w:val="28"/>
        </w:rPr>
        <w:t>р</w:t>
      </w:r>
      <w:r>
        <w:rPr>
          <w:b w:val="1"/>
          <w:sz w:val="28"/>
        </w:rPr>
        <w:t>а</w:t>
      </w:r>
      <w:r>
        <w:rPr>
          <w:b w:val="1"/>
          <w:sz w:val="28"/>
        </w:rPr>
        <w:t>ции</w:t>
      </w:r>
      <w:r>
        <w:rPr>
          <w:b w:val="1"/>
          <w:sz w:val="28"/>
        </w:rPr>
        <w:t>»</w:t>
      </w:r>
    </w:p>
    <w:p w14:paraId="14000000">
      <w:pPr>
        <w:rPr>
          <w:b w:val="1"/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Администрация Васильево-Ханжоновского сельского</w:t>
      </w:r>
      <w:r>
        <w:rPr>
          <w:sz w:val="28"/>
        </w:rPr>
        <w:t xml:space="preserve"> поселения Неклиновского района публикует сведения за</w:t>
      </w:r>
      <w:r>
        <w:rPr>
          <w:sz w:val="28"/>
        </w:rPr>
        <w:t xml:space="preserve"> </w:t>
      </w:r>
      <w:r>
        <w:rPr>
          <w:sz w:val="28"/>
        </w:rPr>
        <w:t xml:space="preserve">2023 </w:t>
      </w:r>
      <w:r>
        <w:rPr>
          <w:sz w:val="28"/>
        </w:rPr>
        <w:t>год</w:t>
      </w:r>
      <w:r>
        <w:rPr>
          <w:sz w:val="28"/>
        </w:rPr>
        <w:t>.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>- численность муниципальных служащих органов местного самоуправления Ва</w:t>
      </w:r>
      <w:r>
        <w:rPr>
          <w:sz w:val="28"/>
        </w:rPr>
        <w:t xml:space="preserve">сильево-Ханжоновского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6</w:t>
      </w:r>
      <w:r>
        <w:rPr>
          <w:sz w:val="28"/>
        </w:rPr>
        <w:t xml:space="preserve"> (шесть)</w:t>
      </w:r>
      <w:r>
        <w:rPr>
          <w:sz w:val="28"/>
        </w:rPr>
        <w:t>;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- численно</w:t>
      </w:r>
      <w:r>
        <w:rPr>
          <w:sz w:val="28"/>
        </w:rPr>
        <w:t>сть работников муниципальных учреждений Васильев</w:t>
      </w:r>
      <w:r>
        <w:rPr>
          <w:sz w:val="28"/>
        </w:rPr>
        <w:t>о-Ха</w:t>
      </w:r>
      <w:r>
        <w:rPr>
          <w:sz w:val="28"/>
        </w:rPr>
        <w:t>н</w:t>
      </w:r>
      <w:r>
        <w:rPr>
          <w:sz w:val="28"/>
        </w:rPr>
        <w:t>жоновского сельского поселения -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(шесть)</w:t>
      </w:r>
      <w:r>
        <w:rPr>
          <w:sz w:val="28"/>
        </w:rPr>
        <w:t>;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- Фактические затраты на денежное содержание муниципальных служащих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3 416,1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>- муниципальных учр</w:t>
      </w:r>
      <w:r>
        <w:rPr>
          <w:sz w:val="28"/>
        </w:rPr>
        <w:t>е</w:t>
      </w:r>
      <w:r>
        <w:rPr>
          <w:sz w:val="28"/>
        </w:rPr>
        <w:t xml:space="preserve">ждений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 986,4</w:t>
      </w:r>
      <w:r>
        <w:rPr>
          <w:sz w:val="28"/>
        </w:rPr>
        <w:t>тыс.рублей</w:t>
      </w:r>
    </w:p>
    <w:p w14:paraId="1E000000">
      <w:pPr>
        <w:rPr>
          <w:b w:val="1"/>
          <w:sz w:val="28"/>
        </w:rPr>
      </w:pPr>
    </w:p>
    <w:p w14:paraId="1F000000">
      <w:pPr>
        <w:rPr>
          <w:sz w:val="20"/>
        </w:rPr>
      </w:pPr>
      <w:r>
        <w:rPr>
          <w:sz w:val="28"/>
        </w:rPr>
        <w:t xml:space="preserve"> </w:t>
      </w:r>
      <w:r>
        <w:rPr>
          <w:sz w:val="20"/>
        </w:rPr>
        <w:t>Глав</w:t>
      </w:r>
      <w:r>
        <w:rPr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t>Админист</w:t>
      </w:r>
      <w:r>
        <w:rPr>
          <w:sz w:val="20"/>
        </w:rPr>
        <w:t>ра</w:t>
      </w:r>
      <w:r>
        <w:rPr>
          <w:sz w:val="20"/>
        </w:rPr>
        <w:t>ции</w:t>
      </w:r>
    </w:p>
    <w:p w14:paraId="20000000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Васильево-Ханжоновского</w:t>
      </w:r>
    </w:p>
    <w:p w14:paraId="21000000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сельског</w:t>
      </w:r>
      <w:r>
        <w:rPr>
          <w:sz w:val="20"/>
        </w:rPr>
        <w:t xml:space="preserve">о поселения               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</w:t>
      </w:r>
      <w:r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sz w:val="20"/>
        </w:rPr>
        <w:t>С.Н.</w:t>
      </w:r>
      <w:r>
        <w:rPr>
          <w:sz w:val="20"/>
        </w:rPr>
        <w:t xml:space="preserve"> </w:t>
      </w:r>
      <w:r>
        <w:rPr>
          <w:sz w:val="20"/>
        </w:rPr>
        <w:t>Зацарная</w:t>
      </w:r>
    </w:p>
    <w:p w14:paraId="22000000">
      <w:pPr>
        <w:rPr>
          <w:sz w:val="20"/>
        </w:rPr>
      </w:pPr>
    </w:p>
    <w:p w14:paraId="23000000">
      <w:pPr>
        <w:rPr>
          <w:sz w:val="20"/>
        </w:rPr>
      </w:pPr>
      <w:r>
        <w:rPr>
          <w:sz w:val="20"/>
        </w:rPr>
        <w:t xml:space="preserve">Главный </w:t>
      </w:r>
      <w:r>
        <w:rPr>
          <w:sz w:val="20"/>
        </w:rPr>
        <w:t xml:space="preserve">бухгалтер </w:t>
      </w:r>
    </w:p>
    <w:p w14:paraId="24000000">
      <w:pPr>
        <w:rPr>
          <w:sz w:val="20"/>
        </w:rPr>
      </w:pPr>
      <w:commentRangeStart w:id="1"/>
      <w:r>
        <w:rPr>
          <w:sz w:val="20"/>
        </w:rPr>
        <w:t>Администрации</w:t>
      </w:r>
      <w:commentRangeEnd w:id="1"/>
      <w:r>
        <w:commentReference w:id="1"/>
      </w:r>
      <w:r>
        <w:rPr>
          <w:sz w:val="20"/>
        </w:rPr>
        <w:t xml:space="preserve"> </w:t>
      </w:r>
    </w:p>
    <w:p w14:paraId="25000000">
      <w:pPr>
        <w:rPr>
          <w:sz w:val="20"/>
        </w:rPr>
      </w:pPr>
      <w:r>
        <w:rPr>
          <w:sz w:val="20"/>
        </w:rPr>
        <w:t xml:space="preserve">Васильево-Ханжоновского </w:t>
      </w:r>
    </w:p>
    <w:p w14:paraId="26000000">
      <w:pPr>
        <w:rPr>
          <w:sz w:val="20"/>
        </w:rPr>
      </w:pPr>
      <w:r>
        <w:rPr>
          <w:sz w:val="20"/>
        </w:rPr>
        <w:t>с</w:t>
      </w:r>
      <w:r>
        <w:rPr>
          <w:sz w:val="20"/>
        </w:rPr>
        <w:t xml:space="preserve">ельского </w:t>
      </w:r>
      <w:r>
        <w:rPr>
          <w:sz w:val="20"/>
        </w:rPr>
        <w:t>поселения</w:t>
      </w:r>
      <w:r>
        <w:rPr>
          <w:sz w:val="20"/>
        </w:rPr>
        <w:t xml:space="preserve">        </w:t>
      </w:r>
      <w:r>
        <w:rPr>
          <w:sz w:val="20"/>
        </w:rPr>
        <w:t xml:space="preserve">                                            </w:t>
      </w:r>
      <w:r>
        <w:rPr>
          <w:sz w:val="20"/>
        </w:rPr>
        <w:t xml:space="preserve">   </w:t>
      </w:r>
      <w:r>
        <w:rPr>
          <w:sz w:val="20"/>
        </w:rPr>
        <w:t xml:space="preserve">    </w:t>
      </w:r>
      <w:r>
        <w:rPr>
          <w:sz w:val="20"/>
        </w:rPr>
        <w:t xml:space="preserve">  В.С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Толкачева</w:t>
      </w:r>
    </w:p>
    <w:p w14:paraId="27000000">
      <w:pPr>
        <w:rPr>
          <w:sz w:val="20"/>
        </w:rPr>
      </w:pPr>
    </w:p>
    <w:p w14:paraId="28000000">
      <w:pPr>
        <w:ind w:firstLine="720" w:left="0"/>
        <w:rPr>
          <w:sz w:val="28"/>
        </w:rPr>
      </w:pPr>
    </w:p>
    <w:p w14:paraId="29000000">
      <w:pPr>
        <w:ind w:firstLine="720" w:left="0"/>
        <w:rPr>
          <w:sz w:val="28"/>
        </w:rPr>
      </w:pPr>
    </w:p>
    <w:p w14:paraId="2A000000">
      <w:pPr>
        <w:ind w:firstLine="720" w:left="0"/>
        <w:rPr>
          <w:sz w:val="28"/>
        </w:rPr>
      </w:pPr>
    </w:p>
    <w:p w14:paraId="2B000000">
      <w:pPr>
        <w:ind w:firstLine="720" w:left="0"/>
        <w:rPr>
          <w:sz w:val="28"/>
        </w:rPr>
      </w:pPr>
    </w:p>
    <w:p w14:paraId="2C000000">
      <w:pPr>
        <w:ind w:firstLine="720" w:left="0"/>
        <w:rPr>
          <w:sz w:val="28"/>
        </w:rPr>
      </w:pPr>
    </w:p>
    <w:p w14:paraId="2D000000">
      <w:pPr>
        <w:tabs>
          <w:tab w:leader="none" w:pos="1080" w:val="left"/>
        </w:tabs>
        <w:ind/>
        <w:rPr>
          <w:sz w:val="28"/>
        </w:rPr>
      </w:pPr>
    </w:p>
    <w:p w14:paraId="2E000000">
      <w:pPr>
        <w:tabs>
          <w:tab w:leader="none" w:pos="1080" w:val="left"/>
        </w:tabs>
        <w:ind/>
        <w:rPr>
          <w:sz w:val="28"/>
        </w:rPr>
      </w:pPr>
    </w:p>
    <w:sectPr>
      <w:pgSz w:h="16840" w:orient="portrait" w:w="11907"/>
      <w:pgMar w:bottom="851" w:footer="284" w:gutter="0" w:header="284" w:left="1418" w:right="851" w:top="851"/>
    </w:sectPr>
  </w:body>
</w:document>
</file>

<file path=word/comments.xml><?xml version="1.0" encoding="utf-8"?>
<w:comment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comment w:author="Ханжоновка Васильево" w:date="2023-02-10T14:03:00" w:id="1">
    <w:p w14:paraId="01000000">
      <w:pPr>
        <w:pStyle w:val="Style_1"/>
      </w:pPr>
    </w:p>
  </w:comment>
</w:comments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1000000"/>
</w15:commentsEx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annotation reference"/>
    <w:link w:val="Style_5_ch"/>
    <w:rPr>
      <w:sz w:val="16"/>
    </w:rPr>
  </w:style>
  <w:style w:styleId="Style_5_ch" w:type="character">
    <w:name w:val="annotation reference"/>
    <w:link w:val="Style_5"/>
    <w:rPr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annotation subject"/>
    <w:basedOn w:val="Style_1"/>
    <w:next w:val="Style_1"/>
    <w:link w:val="Style_12_ch"/>
    <w:rPr>
      <w:b w:val="1"/>
    </w:rPr>
  </w:style>
  <w:style w:styleId="Style_12_ch" w:type="character">
    <w:name w:val="annotation subject"/>
    <w:basedOn w:val="Style_1_ch"/>
    <w:link w:val="Style_12"/>
    <w:rPr>
      <w:b w:val="1"/>
    </w:rPr>
  </w:style>
  <w:style w:styleId="Style_13" w:type="paragraph">
    <w:name w:val="Body Text Indent 2"/>
    <w:basedOn w:val="Style_4"/>
    <w:link w:val="Style_13_ch"/>
    <w:pPr>
      <w:ind w:firstLine="567" w:left="0"/>
      <w:jc w:val="both"/>
    </w:pPr>
    <w:rPr>
      <w:sz w:val="28"/>
    </w:rPr>
  </w:style>
  <w:style w:styleId="Style_13_ch" w:type="character">
    <w:name w:val="Body Text Indent 2"/>
    <w:basedOn w:val="Style_4_ch"/>
    <w:link w:val="Style_13"/>
    <w:rPr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ind w:right="282"/>
      <w:jc w:val="center"/>
      <w:outlineLvl w:val="0"/>
    </w:pPr>
    <w:rPr>
      <w:b w:val="1"/>
      <w:sz w:val="28"/>
    </w:rPr>
  </w:style>
  <w:style w:styleId="Style_16_ch" w:type="character">
    <w:name w:val="heading 1"/>
    <w:basedOn w:val="Style_4_ch"/>
    <w:link w:val="Style_16"/>
    <w:rPr>
      <w:b w:val="1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4_ch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caption"/>
    <w:basedOn w:val="Style_4"/>
    <w:link w:val="Style_25_ch"/>
    <w:pPr>
      <w:ind w:firstLine="0" w:left="284"/>
      <w:jc w:val="center"/>
    </w:pPr>
    <w:rPr>
      <w:b w:val="1"/>
      <w:sz w:val="24"/>
    </w:rPr>
  </w:style>
  <w:style w:styleId="Style_25_ch" w:type="character">
    <w:name w:val="caption"/>
    <w:basedOn w:val="Style_4_ch"/>
    <w:link w:val="Style_25"/>
    <w:rPr>
      <w:b w:val="1"/>
      <w:sz w:val="24"/>
    </w:rPr>
  </w:style>
  <w:style w:styleId="Style_1" w:type="paragraph">
    <w:name w:val="annotation text"/>
    <w:basedOn w:val="Style_4"/>
    <w:link w:val="Style_1_ch"/>
  </w:style>
  <w:style w:styleId="Style_1_ch" w:type="character">
    <w:name w:val="annotation text"/>
    <w:basedOn w:val="Style_4_ch"/>
    <w:link w:val="Style_1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4_ch"/>
    <w:link w:val="Style_27"/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commentsExtended.xml" Type="http://schemas.microsoft.com/office/2011/relationships/commentsExtended"/>
  <Relationship Id="rId1" Target="comments.xml" Type="http://schemas.openxmlformats.org/officeDocument/2006/relationships/commen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2024-02-06T10:13:24Z</dcterms:modified>
</cp:coreProperties>
</file>